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A7E28" w14:textId="2B01C134" w:rsidR="00E90E49" w:rsidRPr="00675A12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AC7789">
        <w:t>88</w:t>
      </w:r>
      <w:r w:rsidR="00A26150">
        <w:t>bis</w:t>
      </w:r>
      <w:r w:rsidRPr="00327997">
        <w:tab/>
      </w:r>
      <w:bookmarkStart w:id="0" w:name="_GoBack"/>
      <w:bookmarkEnd w:id="0"/>
      <w:r w:rsidR="00790B99" w:rsidRPr="00675A12">
        <w:t>R1</w:t>
      </w:r>
      <w:r w:rsidR="00091557" w:rsidRPr="00675A12">
        <w:t>-</w:t>
      </w:r>
      <w:r w:rsidR="005F3025" w:rsidRPr="00675A12">
        <w:t>1</w:t>
      </w:r>
      <w:r w:rsidR="00A85C6C" w:rsidRPr="00675A12">
        <w:t>7</w:t>
      </w:r>
      <w:r w:rsidR="00675A12" w:rsidRPr="00675A12">
        <w:t>05185</w:t>
      </w:r>
    </w:p>
    <w:p w14:paraId="72868425" w14:textId="77777777" w:rsidR="00E90E49" w:rsidRDefault="00A26150" w:rsidP="00327997">
      <w:pPr>
        <w:pStyle w:val="3GPPHeader"/>
      </w:pPr>
      <w:r>
        <w:t>Spokane</w:t>
      </w:r>
      <w:r w:rsidR="00AC7789">
        <w:t xml:space="preserve">, </w:t>
      </w:r>
      <w:r>
        <w:t>USA</w:t>
      </w:r>
      <w:r w:rsidR="0027144F" w:rsidRPr="009C6832">
        <w:t xml:space="preserve">, </w:t>
      </w:r>
      <w:r w:rsidR="00AC7789">
        <w:t>3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 w:rsidR="0027144F" w:rsidRPr="009C6832">
        <w:t xml:space="preserve">– </w:t>
      </w:r>
      <w:r w:rsidR="00AC7789">
        <w:t>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April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2D886173" w14:textId="77777777" w:rsidR="00E90E49" w:rsidRPr="00CE0424" w:rsidRDefault="00E90E49" w:rsidP="00357380">
      <w:pPr>
        <w:pStyle w:val="3GPPHeader"/>
      </w:pPr>
    </w:p>
    <w:p w14:paraId="640F42BB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387FE47D" w14:textId="6BF000A1" w:rsidR="00E90E49" w:rsidRPr="0022704C" w:rsidRDefault="003D3C45" w:rsidP="00327997">
      <w:pPr>
        <w:pStyle w:val="3GPPHeader"/>
      </w:pPr>
      <w:r w:rsidRPr="0022704C">
        <w:t>Title:</w:t>
      </w:r>
      <w:r w:rsidR="00E90E49" w:rsidRPr="0022704C">
        <w:tab/>
      </w:r>
      <w:r w:rsidR="002E5F52" w:rsidRPr="0022704C">
        <w:t>NPRACH</w:t>
      </w:r>
      <w:r w:rsidR="009B7811" w:rsidRPr="0022704C">
        <w:t xml:space="preserve"> reliability for NB-</w:t>
      </w:r>
      <w:proofErr w:type="spellStart"/>
      <w:r w:rsidR="009B7811" w:rsidRPr="0022704C">
        <w:t>IoT</w:t>
      </w:r>
      <w:proofErr w:type="spellEnd"/>
    </w:p>
    <w:p w14:paraId="1D6D601C" w14:textId="4B6CD805" w:rsidR="00952A24" w:rsidRPr="00327997" w:rsidRDefault="00952A24" w:rsidP="00327997">
      <w:pPr>
        <w:pStyle w:val="3GPPHeader"/>
      </w:pPr>
      <w:r w:rsidRPr="00675A12">
        <w:t>Agenda Item:</w:t>
      </w:r>
      <w:r w:rsidRPr="00675A12">
        <w:tab/>
      </w:r>
      <w:r w:rsidR="00675A12" w:rsidRPr="00675A12">
        <w:t>7.2.7.3</w:t>
      </w:r>
    </w:p>
    <w:p w14:paraId="080CDDB4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0A1F976" w14:textId="77777777" w:rsidR="00E90E49" w:rsidRPr="00CE0424" w:rsidRDefault="007F75D5" w:rsidP="00CE0424">
      <w:pPr>
        <w:pStyle w:val="Heading1"/>
      </w:pPr>
      <w:r>
        <w:t>Introduction</w:t>
      </w:r>
    </w:p>
    <w:p w14:paraId="10EC111E" w14:textId="46DB6334" w:rsidR="00C22FB5" w:rsidRDefault="002E5F52" w:rsidP="008F55BD">
      <w:pPr>
        <w:spacing w:after="0"/>
      </w:pPr>
      <w:r>
        <w:t>In RAN#75, a working agreement on the work</w:t>
      </w:r>
      <w:r w:rsidR="00A15DEF">
        <w:t xml:space="preserve"> item on </w:t>
      </w:r>
      <w:r>
        <w:t>further enhanced NB-</w:t>
      </w:r>
      <w:proofErr w:type="spellStart"/>
      <w:r>
        <w:t>IoT</w:t>
      </w:r>
      <w:proofErr w:type="spellEnd"/>
      <w:r>
        <w:t xml:space="preserve"> was made. The objective of the work item </w:t>
      </w:r>
      <w:r w:rsidRPr="007935B0">
        <w:rPr>
          <w:bCs/>
        </w:rPr>
        <w:t xml:space="preserve">is </w:t>
      </w:r>
      <w:r>
        <w:rPr>
          <w:bCs/>
        </w:rPr>
        <w:t>to introduce further support of</w:t>
      </w:r>
      <w:r w:rsidR="008F55BD">
        <w:rPr>
          <w:bCs/>
        </w:rPr>
        <w:t xml:space="preserve"> enhanced</w:t>
      </w:r>
      <w:r>
        <w:rPr>
          <w:bCs/>
        </w:rPr>
        <w:t xml:space="preserve"> </w:t>
      </w:r>
      <w:r w:rsidRPr="002E5F52">
        <w:t>features</w:t>
      </w:r>
      <w:r w:rsidR="008F55BD">
        <w:t xml:space="preserve"> for NB-</w:t>
      </w:r>
      <w:proofErr w:type="spellStart"/>
      <w:r w:rsidR="008F55BD">
        <w:t>IoT</w:t>
      </w:r>
      <w:proofErr w:type="spellEnd"/>
      <w:r w:rsidRPr="002E5F52">
        <w:t>, supporting standalone, guard-band, and in-band operation modes.</w:t>
      </w:r>
      <w:r w:rsidR="008F55BD">
        <w:t xml:space="preserve"> One objective is to study </w:t>
      </w:r>
      <w:r w:rsidR="008F55BD" w:rsidRPr="008F55BD">
        <w:t>NPRACH reliability and range enhancements</w:t>
      </w:r>
      <w:r w:rsidR="008F55BD">
        <w:t xml:space="preserve"> listed below.</w:t>
      </w:r>
    </w:p>
    <w:p w14:paraId="69799728" w14:textId="77777777" w:rsidR="008F55BD" w:rsidRPr="006B15ED" w:rsidRDefault="008F55BD" w:rsidP="008F55BD">
      <w:pPr>
        <w:spacing w:after="0"/>
        <w:rPr>
          <w:rFonts w:eastAsia="MS Mincho"/>
          <w:bCs/>
          <w:lang w:eastAsia="en-US"/>
        </w:rPr>
      </w:pPr>
    </w:p>
    <w:p w14:paraId="4B595914" w14:textId="77777777" w:rsidR="00BF7642" w:rsidRDefault="00BF7642" w:rsidP="00BF7642">
      <w:pPr>
        <w:pStyle w:val="BodyText"/>
      </w:pPr>
      <w:r>
        <w:rPr>
          <w:noProof/>
          <w:lang w:val="en-US"/>
        </w:rPr>
        <mc:AlternateContent>
          <mc:Choice Requires="wps">
            <w:drawing>
              <wp:inline distT="0" distB="0" distL="0" distR="0" wp14:anchorId="2428D52D" wp14:editId="4D86EE19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35C760" w14:textId="77777777" w:rsidR="008F55BD" w:rsidRPr="008F55BD" w:rsidRDefault="008F55BD" w:rsidP="008F55BD">
                            <w:pPr>
                              <w:spacing w:after="0"/>
                              <w:jc w:val="left"/>
                              <w:rPr>
                                <w:b/>
                                <w:bCs/>
                                <w:u w:val="single"/>
                                <w:lang w:eastAsia="en-US"/>
                              </w:rPr>
                            </w:pPr>
                            <w:r w:rsidRPr="008F55BD">
                              <w:rPr>
                                <w:b/>
                                <w:bCs/>
                                <w:u w:val="single"/>
                                <w:lang w:eastAsia="en-US"/>
                              </w:rPr>
                              <w:t>NPRACH reliability and range enhancements</w:t>
                            </w:r>
                          </w:p>
                          <w:p w14:paraId="052E7510" w14:textId="77777777" w:rsidR="008F55BD" w:rsidRPr="008F55BD" w:rsidRDefault="008F55BD" w:rsidP="008F55BD">
                            <w:pPr>
                              <w:numPr>
                                <w:ilvl w:val="0"/>
                                <w:numId w:val="15"/>
                              </w:numPr>
                              <w:jc w:val="left"/>
                              <w:rPr>
                                <w:bCs/>
                                <w:lang w:eastAsia="en-US"/>
                              </w:rPr>
                            </w:pPr>
                            <w:r w:rsidRPr="008F55BD">
                              <w:rPr>
                                <w:bCs/>
                                <w:lang w:eastAsia="en-US"/>
                              </w:rPr>
                              <w:t>If found necessary, reduce false alarm probability for NPRACH detection due to inter-cell interference on NPRACH [RAN1, RAN2, RAN4]</w:t>
                            </w:r>
                          </w:p>
                          <w:p w14:paraId="7DAC5479" w14:textId="3E3162F7" w:rsidR="00CD7E64" w:rsidRPr="008F55BD" w:rsidRDefault="008F55BD" w:rsidP="008F55BD">
                            <w:pPr>
                              <w:numPr>
                                <w:ilvl w:val="0"/>
                                <w:numId w:val="15"/>
                              </w:numPr>
                              <w:jc w:val="left"/>
                              <w:rPr>
                                <w:bCs/>
                                <w:lang w:eastAsia="en-US"/>
                              </w:rPr>
                            </w:pPr>
                            <w:r w:rsidRPr="008F55BD">
                              <w:rPr>
                                <w:bCs/>
                                <w:lang w:eastAsia="en-US"/>
                              </w:rPr>
                              <w:t>If found necessary, introduce at least additional cyclic prefixes for NPRACH to support cell radius of at least 100 km [RAN1, RAN2, RAN4]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428D52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1735C760" w14:textId="77777777" w:rsidR="008F55BD" w:rsidRPr="008F55BD" w:rsidRDefault="008F55BD" w:rsidP="008F55BD">
                      <w:pPr>
                        <w:spacing w:after="0"/>
                        <w:jc w:val="left"/>
                        <w:rPr>
                          <w:b/>
                          <w:bCs/>
                          <w:u w:val="single"/>
                          <w:lang w:eastAsia="en-US"/>
                        </w:rPr>
                      </w:pPr>
                      <w:r w:rsidRPr="008F55BD">
                        <w:rPr>
                          <w:b/>
                          <w:bCs/>
                          <w:u w:val="single"/>
                          <w:lang w:eastAsia="en-US"/>
                        </w:rPr>
                        <w:t>NPRACH reliability and range enhancements</w:t>
                      </w:r>
                    </w:p>
                    <w:p w14:paraId="052E7510" w14:textId="77777777" w:rsidR="008F55BD" w:rsidRPr="008F55BD" w:rsidRDefault="008F55BD" w:rsidP="008F55BD">
                      <w:pPr>
                        <w:numPr>
                          <w:ilvl w:val="0"/>
                          <w:numId w:val="15"/>
                        </w:numPr>
                        <w:jc w:val="left"/>
                        <w:rPr>
                          <w:bCs/>
                          <w:lang w:eastAsia="en-US"/>
                        </w:rPr>
                      </w:pPr>
                      <w:r w:rsidRPr="008F55BD">
                        <w:rPr>
                          <w:bCs/>
                          <w:lang w:eastAsia="en-US"/>
                        </w:rPr>
                        <w:t>If found necessary, reduce false alarm probability for NPRACH detection due to inter-cell interference on NPRACH [RAN1, RAN2, RAN4]</w:t>
                      </w:r>
                    </w:p>
                    <w:p w14:paraId="7DAC5479" w14:textId="3E3162F7" w:rsidR="00CD7E64" w:rsidRPr="008F55BD" w:rsidRDefault="008F55BD" w:rsidP="008F55BD">
                      <w:pPr>
                        <w:numPr>
                          <w:ilvl w:val="0"/>
                          <w:numId w:val="15"/>
                        </w:numPr>
                        <w:jc w:val="left"/>
                        <w:rPr>
                          <w:bCs/>
                          <w:lang w:eastAsia="en-US"/>
                        </w:rPr>
                      </w:pPr>
                      <w:r w:rsidRPr="008F55BD">
                        <w:rPr>
                          <w:bCs/>
                          <w:lang w:eastAsia="en-US"/>
                        </w:rPr>
                        <w:t>If found necessary, introduce at least additional cyclic prefixes for NPRACH to support cell radius of at least 100 km [RAN1, RAN2, RAN4]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DBB4269" w14:textId="73B7FDBA" w:rsidR="00477768" w:rsidRPr="00CE0424" w:rsidRDefault="00BF7642" w:rsidP="00BF7642">
      <w:pPr>
        <w:pStyle w:val="BodyText"/>
      </w:pPr>
      <w:r>
        <w:t>In this contribution,</w:t>
      </w:r>
      <w:r w:rsidR="00C22FB5">
        <w:t xml:space="preserve"> we discuss </w:t>
      </w:r>
      <w:r w:rsidR="008F55BD">
        <w:t xml:space="preserve">how the existing NPRACH design can be used to achieve low </w:t>
      </w:r>
      <w:r w:rsidR="008F55BD" w:rsidRPr="008F55BD">
        <w:t xml:space="preserve">false alarm probability for NPRACH detection </w:t>
      </w:r>
      <w:r w:rsidR="008F55BD">
        <w:t>in the presence of</w:t>
      </w:r>
      <w:r w:rsidR="008F55BD" w:rsidRPr="008F55BD">
        <w:t xml:space="preserve"> inter-cell interference on NPRACH</w:t>
      </w:r>
      <w:r w:rsidR="008F55BD">
        <w:rPr>
          <w:bCs/>
          <w:lang w:eastAsia="en-US"/>
        </w:rPr>
        <w:t>.</w:t>
      </w:r>
    </w:p>
    <w:p w14:paraId="53EF906F" w14:textId="0069D461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0002F5D9" w14:textId="3CFDE3F8" w:rsidR="009B7811" w:rsidRDefault="00D26648" w:rsidP="00CC49EF">
      <w:r>
        <w:t xml:space="preserve">As illustrated in </w:t>
      </w:r>
      <w:r>
        <w:fldChar w:fldCharType="begin"/>
      </w:r>
      <w:r>
        <w:instrText xml:space="preserve"> REF _Ref477228708 \h </w:instrText>
      </w:r>
      <w:r>
        <w:fldChar w:fldCharType="separate"/>
      </w:r>
      <w:r w:rsidR="001D7B69">
        <w:t xml:space="preserve">Figure </w:t>
      </w:r>
      <w:r w:rsidR="001D7B69">
        <w:rPr>
          <w:noProof/>
        </w:rPr>
        <w:t>1</w:t>
      </w:r>
      <w:r>
        <w:fldChar w:fldCharType="end"/>
      </w:r>
      <w:r>
        <w:t xml:space="preserve">, </w:t>
      </w:r>
      <w:r w:rsidR="00DF4D62">
        <w:t>NPRACH is a single subcarrier waveform of 3.75kHz with frequency hopping</w:t>
      </w:r>
      <w:r w:rsidR="0014373A">
        <w:t xml:space="preserve"> </w:t>
      </w:r>
      <w:r w:rsidR="0014373A">
        <w:fldChar w:fldCharType="begin"/>
      </w:r>
      <w:r w:rsidR="0014373A">
        <w:instrText xml:space="preserve"> REF _Ref477226465 \r \h </w:instrText>
      </w:r>
      <w:r w:rsidR="0014373A">
        <w:fldChar w:fldCharType="separate"/>
      </w:r>
      <w:r w:rsidR="001D7B69">
        <w:t>[1]</w:t>
      </w:r>
      <w:r w:rsidR="0014373A">
        <w:fldChar w:fldCharType="end"/>
      </w:r>
      <w:r w:rsidR="00DF4D62">
        <w:t>. The basic unit of NPRACH preamble is symbol group that consists of a CP and</w:t>
      </w:r>
      <w:r w:rsidR="009B7811">
        <w:t xml:space="preserve"> 5 repetitive OFDM symbols. </w:t>
      </w:r>
      <w:r w:rsidR="00E63AD9">
        <w:t>Four</w:t>
      </w:r>
      <w:r w:rsidR="009B7811" w:rsidRPr="00DF4D62">
        <w:t xml:space="preserve"> symbol groups</w:t>
      </w:r>
      <w:r w:rsidR="00E63AD9">
        <w:t xml:space="preserve"> are treated as a repetition unit. The repetition unit can be repeated 2</w:t>
      </w:r>
      <w:r w:rsidR="009B7811" w:rsidRPr="00E63AD9">
        <w:rPr>
          <w:vertAlign w:val="superscript"/>
        </w:rPr>
        <w:t>j</w:t>
      </w:r>
      <w:r w:rsidR="00E63AD9">
        <w:t xml:space="preserve"> t</w:t>
      </w:r>
      <w:r w:rsidR="009B7811" w:rsidRPr="00DF4D62">
        <w:t>imes for coverage extension</w:t>
      </w:r>
      <w:r w:rsidR="00E63AD9">
        <w:t>, where j = 0, ..., 7</w:t>
      </w:r>
      <w:r w:rsidR="009B7811" w:rsidRPr="00DF4D62">
        <w:t>. Accordi</w:t>
      </w:r>
      <w:r w:rsidR="00E63AD9">
        <w:t xml:space="preserve">ngly, the length </w:t>
      </w:r>
      <w:r w:rsidR="00E63AD9" w:rsidRPr="00DF4D62">
        <w:t>L</w:t>
      </w:r>
      <w:r w:rsidR="009B7811" w:rsidRPr="00DF4D62">
        <w:t xml:space="preserve"> of a preamble </w:t>
      </w:r>
      <w:r w:rsidR="00E63AD9">
        <w:t>equals 4 × 2</w:t>
      </w:r>
      <w:r w:rsidR="00E63AD9" w:rsidRPr="00E63AD9">
        <w:rPr>
          <w:vertAlign w:val="superscript"/>
        </w:rPr>
        <w:t>j</w:t>
      </w:r>
      <w:r w:rsidR="00E63AD9">
        <w:t xml:space="preserve"> </w:t>
      </w:r>
      <w:r w:rsidR="009B7811" w:rsidRPr="00DF4D62">
        <w:t>symbol groups. Every preamble sequence takes a constant value “1”, i.e., u[m] = 1, m = 0, ..., L − 1, where u[m] denotes the symbol value in symbol group m.</w:t>
      </w:r>
    </w:p>
    <w:p w14:paraId="7CDEAFC8" w14:textId="3CE13BFD" w:rsidR="00D00FA0" w:rsidRDefault="00D00FA0" w:rsidP="00D00FA0">
      <w:pPr>
        <w:overflowPunct/>
        <w:spacing w:after="0"/>
        <w:textAlignment w:val="auto"/>
        <w:rPr>
          <w:lang w:val="en-US" w:eastAsia="en-US"/>
        </w:rPr>
      </w:pPr>
      <w:r>
        <w:rPr>
          <w:lang w:val="en-US" w:eastAsia="en-US"/>
        </w:rPr>
        <w:t>A</w:t>
      </w:r>
      <w:r w:rsidRPr="003F2A27">
        <w:rPr>
          <w:lang w:val="en-US" w:eastAsia="en-US"/>
        </w:rPr>
        <w:t xml:space="preserve"> special hopping pattern is used in NPRACH. </w:t>
      </w:r>
      <w:r>
        <w:rPr>
          <w:lang w:val="en-US" w:eastAsia="en-US"/>
        </w:rPr>
        <w:t>The hopping pattern of NPRACH</w:t>
      </w:r>
      <w:r w:rsidRPr="003F2A27">
        <w:rPr>
          <w:lang w:val="en-US" w:eastAsia="en-US"/>
        </w:rPr>
        <w:t xml:space="preserve"> consists of both inner layer fixed size hopping and outer layer pseudo-random hopping. Outer layer pseudo-random hopping is applied between groups of 4 symbol groups. Inner layer fixed size hopping is applied within ever</w:t>
      </w:r>
      <w:r>
        <w:rPr>
          <w:lang w:val="en-US" w:eastAsia="en-US"/>
        </w:rPr>
        <w:t>y 4 symbol groups: A</w:t>
      </w:r>
      <w:r w:rsidRPr="003F2A27">
        <w:rPr>
          <w:lang w:val="en-US" w:eastAsia="en-US"/>
        </w:rPr>
        <w:t xml:space="preserve"> single-subcarrier hopping is used between the first and the second and between the third and the fourth symbol groups, while a six-subcarrier hopping is used between the second and the third symbol groups.</w:t>
      </w:r>
    </w:p>
    <w:p w14:paraId="27C722CB" w14:textId="77777777" w:rsidR="00D00FA0" w:rsidRPr="00D00FA0" w:rsidRDefault="00D00FA0" w:rsidP="00D00FA0">
      <w:pPr>
        <w:overflowPunct/>
        <w:spacing w:after="0"/>
        <w:textAlignment w:val="auto"/>
        <w:rPr>
          <w:lang w:val="en-US" w:eastAsia="en-US"/>
        </w:rPr>
      </w:pPr>
    </w:p>
    <w:p w14:paraId="1D6325FB" w14:textId="77777777" w:rsidR="00AB1B73" w:rsidRDefault="00AB1B73" w:rsidP="00AB1B73">
      <w:pPr>
        <w:jc w:val="center"/>
        <w:rPr>
          <w:lang w:eastAsia="ko-KR"/>
        </w:rPr>
      </w:pPr>
      <w:r>
        <w:rPr>
          <w:noProof/>
          <w:lang w:val="en-US"/>
        </w:rPr>
        <w:drawing>
          <wp:inline distT="0" distB="0" distL="0" distR="0" wp14:anchorId="58309721" wp14:editId="6E5E4E2A">
            <wp:extent cx="2584161" cy="2081049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18785" cy="2108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4D94E" w14:textId="274705F2" w:rsidR="00AB1B73" w:rsidRDefault="00AB1B73" w:rsidP="00AB1B73">
      <w:pPr>
        <w:pStyle w:val="Caption"/>
        <w:rPr>
          <w:lang w:eastAsia="ko-KR"/>
        </w:rPr>
      </w:pPr>
      <w:bookmarkStart w:id="2" w:name="_Ref4772287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D7B69">
        <w:rPr>
          <w:noProof/>
        </w:rPr>
        <w:t>1</w:t>
      </w:r>
      <w:r>
        <w:fldChar w:fldCharType="end"/>
      </w:r>
      <w:bookmarkEnd w:id="2"/>
      <w:r>
        <w:t>: An illustration of NPRACH design</w:t>
      </w:r>
    </w:p>
    <w:p w14:paraId="24C6B7F8" w14:textId="79917DD8" w:rsidR="00DA0A4B" w:rsidRDefault="00D00FA0" w:rsidP="00206923">
      <w:r w:rsidRPr="00D00FA0">
        <w:lastRenderedPageBreak/>
        <w:t xml:space="preserve">False alarm occurs if </w:t>
      </w:r>
      <w:r w:rsidR="00862AD8">
        <w:t>the post-processing statistic of a potential NPRACH preamble</w:t>
      </w:r>
      <w:r w:rsidRPr="00D00FA0">
        <w:t xml:space="preserve"> exceeds </w:t>
      </w:r>
      <w:r w:rsidR="00862AD8">
        <w:t>some pre-determined</w:t>
      </w:r>
      <w:r w:rsidRPr="00D00FA0">
        <w:t xml:space="preserve"> threshold when the </w:t>
      </w:r>
      <w:r w:rsidR="00862AD8">
        <w:t>NPRACH preamble is not present</w:t>
      </w:r>
      <w:r w:rsidRPr="00D00FA0">
        <w:t>.</w:t>
      </w:r>
      <w:r w:rsidR="00862AD8">
        <w:t xml:space="preserve"> With a false alarm, the consequence is that the </w:t>
      </w:r>
      <w:proofErr w:type="spellStart"/>
      <w:r w:rsidR="00862AD8">
        <w:t>eNB</w:t>
      </w:r>
      <w:proofErr w:type="spellEnd"/>
      <w:r w:rsidR="00862AD8">
        <w:t xml:space="preserve"> would respond a vain message (MSG2) that corresponds to the non-existent NPRACH preamble transmission.</w:t>
      </w:r>
      <w:r w:rsidR="00A139DC">
        <w:t xml:space="preserve"> When setting the false alarm requirement, RAN4 assumes that the </w:t>
      </w:r>
      <w:r w:rsidR="00A139DC" w:rsidRPr="00862AD8">
        <w:t>input to the recei</w:t>
      </w:r>
      <w:r w:rsidR="00A139DC">
        <w:t>ver is a Gaussian noise signal.</w:t>
      </w:r>
    </w:p>
    <w:p w14:paraId="7C91BC93" w14:textId="77777777" w:rsidR="00206923" w:rsidRDefault="00206923" w:rsidP="00206923">
      <w:pPr>
        <w:pStyle w:val="Observation"/>
      </w:pPr>
      <w:bookmarkStart w:id="3" w:name="_Toc477871443"/>
      <w:r>
        <w:t>NPRACH false alarms result in vain transmissions of MSG2 in random access procedure.</w:t>
      </w:r>
      <w:bookmarkEnd w:id="3"/>
    </w:p>
    <w:p w14:paraId="5D95B949" w14:textId="774EB08B" w:rsidR="00206923" w:rsidRDefault="00206923" w:rsidP="00206923">
      <w:pPr>
        <w:pStyle w:val="Observation"/>
      </w:pPr>
      <w:bookmarkStart w:id="4" w:name="_Toc477871444"/>
      <w:r>
        <w:t>NPRACH false alarm requirement in RAN4 considers thermal noise.</w:t>
      </w:r>
      <w:bookmarkEnd w:id="4"/>
    </w:p>
    <w:p w14:paraId="4C0A401D" w14:textId="54A49B25" w:rsidR="00206923" w:rsidRDefault="00206923" w:rsidP="00206923">
      <w:r w:rsidRPr="00206923">
        <w:t xml:space="preserve">From a network perspective, false alarm may occur because of intra-cell interference and/or inter-cell interference besides thermal noise. The interference may be due to NPUSCH and/or NPRACH. Since NPUSCH transmissions do not use frequency hopping, the intra-cell interference and/or inter-cell interference from NPUSCH to NPRACH is mitigated thanks to the special hopping pattern used in NPRACH. </w:t>
      </w:r>
    </w:p>
    <w:p w14:paraId="49E0C7C3" w14:textId="7E3FB084" w:rsidR="00206923" w:rsidRDefault="00206923" w:rsidP="00206923">
      <w:pPr>
        <w:pStyle w:val="Observation"/>
      </w:pPr>
      <w:bookmarkStart w:id="5" w:name="_Toc477871445"/>
      <w:r>
        <w:t>T</w:t>
      </w:r>
      <w:r w:rsidRPr="00DA0A4B">
        <w:t>he intra-cell interference and/or inter-cell interference from NPUSCH to NPRACH is mitigated thanks to the</w:t>
      </w:r>
      <w:r w:rsidRPr="00DA0A4B">
        <w:rPr>
          <w:lang w:val="en-US" w:eastAsia="en-US"/>
        </w:rPr>
        <w:t xml:space="preserve"> special hopping pattern used in NPRACH</w:t>
      </w:r>
      <w:r w:rsidRPr="00DA0A4B">
        <w:t>.</w:t>
      </w:r>
      <w:bookmarkEnd w:id="5"/>
    </w:p>
    <w:p w14:paraId="677E3EE7" w14:textId="6859E023" w:rsidR="00206923" w:rsidRDefault="00206923" w:rsidP="00206923">
      <w:r>
        <w:t xml:space="preserve">Next we consider the false alarm events due to </w:t>
      </w:r>
      <w:r w:rsidRPr="00206923">
        <w:t xml:space="preserve">intra-cell interference </w:t>
      </w:r>
      <w:r>
        <w:t>from NPRA</w:t>
      </w:r>
      <w:r w:rsidRPr="00206923">
        <w:t>CH to NPRACH</w:t>
      </w:r>
      <w:r>
        <w:t xml:space="preserve">. </w:t>
      </w:r>
      <w:r w:rsidRPr="00206923">
        <w:t>Note that keeping the symbol value unchanged in a symbol group prevents inter-carrier interference and thus maintains the orthogonality of preamble transmissions on different subcarriers</w:t>
      </w:r>
      <w:r>
        <w:t xml:space="preserve">. For example, consider </w:t>
      </w:r>
      <w:r>
        <w:fldChar w:fldCharType="begin"/>
      </w:r>
      <w:r>
        <w:instrText xml:space="preserve"> REF _Ref477712520 \h </w:instrText>
      </w:r>
      <w:r>
        <w:fldChar w:fldCharType="separate"/>
      </w:r>
      <w:r w:rsidR="001D7B69">
        <w:t xml:space="preserve">Figure </w:t>
      </w:r>
      <w:r w:rsidR="001D7B69">
        <w:rPr>
          <w:noProof/>
        </w:rPr>
        <w:t>2</w:t>
      </w:r>
      <w:r>
        <w:fldChar w:fldCharType="end"/>
      </w:r>
      <w:r w:rsidRPr="00206923">
        <w:t>, where the CP is 266.7 us, i.e., the same length as an OFDM symbol in NPRACH symbol group. On tone f</w:t>
      </w:r>
      <w:r w:rsidRPr="00E81F50">
        <w:rPr>
          <w:vertAlign w:val="subscript"/>
        </w:rPr>
        <w:t>1</w:t>
      </w:r>
      <w:r w:rsidRPr="00206923">
        <w:t xml:space="preserve">, the </w:t>
      </w:r>
      <w:r w:rsidR="002C6DBD">
        <w:t>received</w:t>
      </w:r>
      <w:r w:rsidRPr="00206923">
        <w:t xml:space="preserve"> symbols</w:t>
      </w:r>
      <w:r w:rsidR="00E81F50">
        <w:t xml:space="preserve"> are (X1, X1, X1, X1, X1, X1). O</w:t>
      </w:r>
      <w:r w:rsidRPr="00206923">
        <w:t>n tone f</w:t>
      </w:r>
      <w:r w:rsidRPr="00E81F50">
        <w:rPr>
          <w:vertAlign w:val="subscript"/>
        </w:rPr>
        <w:t>2</w:t>
      </w:r>
      <w:r w:rsidRPr="00206923">
        <w:t xml:space="preserve">, the </w:t>
      </w:r>
      <w:r w:rsidR="002C6DBD">
        <w:t>received</w:t>
      </w:r>
      <w:r w:rsidRPr="00206923">
        <w:t xml:space="preserve"> symbols are (X2, X2, X2, X2, X2, X2). Take the received symbols on tone </w:t>
      </w:r>
      <w:r w:rsidR="002C6DBD">
        <w:t>f</w:t>
      </w:r>
      <w:r w:rsidR="002C6DBD" w:rsidRPr="00E81F50">
        <w:rPr>
          <w:vertAlign w:val="subscript"/>
        </w:rPr>
        <w:t>1</w:t>
      </w:r>
      <w:r w:rsidR="002C6DBD">
        <w:t xml:space="preserve"> for example. The symbols received</w:t>
      </w:r>
      <w:r w:rsidRPr="00206923">
        <w:t xml:space="preserve"> on tone f</w:t>
      </w:r>
      <w:r w:rsidRPr="00E81F50">
        <w:rPr>
          <w:vertAlign w:val="subscript"/>
        </w:rPr>
        <w:t>2</w:t>
      </w:r>
      <w:r w:rsidRPr="00206923">
        <w:t xml:space="preserve"> appearing on tone f</w:t>
      </w:r>
      <w:r w:rsidRPr="00E81F50">
        <w:rPr>
          <w:vertAlign w:val="subscript"/>
        </w:rPr>
        <w:t>1</w:t>
      </w:r>
      <w:r w:rsidR="00E81F50">
        <w:t xml:space="preserve"> equals 0 since</w:t>
      </w:r>
    </w:p>
    <w:p w14:paraId="4B4E7345" w14:textId="3627732F" w:rsidR="00206923" w:rsidRPr="00661747" w:rsidRDefault="00206923" w:rsidP="00206923">
      <m:oMathPara>
        <m:oMath>
          <m:r>
            <w:rPr>
              <w:rFonts w:ascii="Cambria Math" w:hAnsi="Cambria Math"/>
            </w:rPr>
            <m:t>ICI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→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j2π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-j2π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  <m:r>
                <w:rPr>
                  <w:rFonts w:ascii="Cambria Math" w:hAnsi="Cambria Math"/>
                </w:rPr>
                <m:t xml:space="preserve">dt+ 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j2π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-j2π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dt=0</m:t>
                  </m:r>
                </m:e>
              </m:nary>
            </m:e>
          </m:nary>
        </m:oMath>
      </m:oMathPara>
    </w:p>
    <w:p w14:paraId="227A9909" w14:textId="23748837" w:rsidR="00661747" w:rsidRDefault="00661747" w:rsidP="00206923">
      <w:r>
        <w:t>If two UEs in the same cell choose the same starting subcarrier of NPRACH, the two transmissions will use the same frequency hopping signature, resulting in a collision. The collision can be resolved in the random access procedure. It should be noted that the collision is not a false alarm.</w:t>
      </w:r>
    </w:p>
    <w:p w14:paraId="1BA8EE18" w14:textId="77777777" w:rsidR="00206923" w:rsidRDefault="00206923" w:rsidP="00206923">
      <w:pPr>
        <w:jc w:val="center"/>
      </w:pPr>
      <w:r>
        <w:rPr>
          <w:noProof/>
          <w:lang w:val="en-US"/>
        </w:rPr>
        <w:drawing>
          <wp:inline distT="0" distB="0" distL="0" distR="0" wp14:anchorId="5C954A5A" wp14:editId="66524891">
            <wp:extent cx="2631882" cy="171896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5164" cy="1734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2C1E5" w14:textId="06CAAD64" w:rsidR="00206923" w:rsidRDefault="00206923" w:rsidP="00206923">
      <w:pPr>
        <w:pStyle w:val="Caption"/>
      </w:pPr>
      <w:bookmarkStart w:id="6" w:name="_Ref4777125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D7B69">
        <w:rPr>
          <w:noProof/>
        </w:rPr>
        <w:t>2</w:t>
      </w:r>
      <w:r>
        <w:fldChar w:fldCharType="end"/>
      </w:r>
      <w:bookmarkEnd w:id="6"/>
      <w:r>
        <w:t>: CP + 5 same OFDM symbols in NPRACH symbol group preserves the orthogonality of preamble transmissions on different subcarriers</w:t>
      </w:r>
    </w:p>
    <w:p w14:paraId="69B3A492" w14:textId="0784CA93" w:rsidR="00E81F50" w:rsidRDefault="00E81F50" w:rsidP="00206923">
      <w:pPr>
        <w:pStyle w:val="Observation"/>
      </w:pPr>
      <w:bookmarkStart w:id="7" w:name="_Toc477871446"/>
      <w:r>
        <w:t xml:space="preserve">With the symbol value unchanged in the same symbol group, existing NPRACH design </w:t>
      </w:r>
      <w:r w:rsidRPr="00D00FA0">
        <w:t>preserves the orthogonality of preamble transmissions on different subcarriers</w:t>
      </w:r>
      <w:r>
        <w:t>, reducing false alarm probability due to intra-cell NPRACH interference.</w:t>
      </w:r>
      <w:bookmarkEnd w:id="7"/>
    </w:p>
    <w:p w14:paraId="7DA0DDE6" w14:textId="33690E0C" w:rsidR="00097CD6" w:rsidRDefault="002C6DBD" w:rsidP="00E81F50">
      <w:pPr>
        <w:rPr>
          <w:lang w:val="en-US" w:eastAsia="en-US"/>
        </w:rPr>
      </w:pPr>
      <w:r>
        <w:t>We now consider the false alarm events due to inter</w:t>
      </w:r>
      <w:r w:rsidRPr="00206923">
        <w:t xml:space="preserve">-cell interference </w:t>
      </w:r>
      <w:r>
        <w:t>from NPRA</w:t>
      </w:r>
      <w:r w:rsidRPr="00206923">
        <w:t>CH to NPRACH</w:t>
      </w:r>
      <w:r>
        <w:t xml:space="preserve">. </w:t>
      </w:r>
      <w:r w:rsidR="00D00FA0" w:rsidRPr="00D00FA0">
        <w:rPr>
          <w:rFonts w:eastAsia="SimSun"/>
          <w:lang w:eastAsia="en-US"/>
        </w:rPr>
        <w:t xml:space="preserve">If </w:t>
      </w:r>
      <w:r w:rsidR="00D00FA0">
        <w:rPr>
          <w:rFonts w:eastAsia="SimSun"/>
          <w:lang w:eastAsia="en-US"/>
        </w:rPr>
        <w:t xml:space="preserve">the </w:t>
      </w:r>
      <w:r w:rsidR="00D00FA0" w:rsidRPr="00D00FA0">
        <w:rPr>
          <w:rFonts w:eastAsia="SimSun"/>
          <w:lang w:eastAsia="en-US"/>
        </w:rPr>
        <w:t>same time-freq</w:t>
      </w:r>
      <w:r w:rsidR="00D00FA0">
        <w:rPr>
          <w:rFonts w:eastAsia="SimSun"/>
          <w:lang w:eastAsia="en-US"/>
        </w:rPr>
        <w:t>uency</w:t>
      </w:r>
      <w:r w:rsidR="00D00FA0" w:rsidRPr="00D00FA0">
        <w:rPr>
          <w:rFonts w:eastAsia="SimSun"/>
          <w:lang w:eastAsia="en-US"/>
        </w:rPr>
        <w:t xml:space="preserve"> resources of neighbouring cells are used for NPRACH, false alarm may arise due to NPRACH transmission in the neighbour cell</w:t>
      </w:r>
      <w:r w:rsidR="00E81F50">
        <w:rPr>
          <w:rFonts w:eastAsia="SimSun"/>
          <w:lang w:eastAsia="en-US"/>
        </w:rPr>
        <w:t xml:space="preserve">. </w:t>
      </w:r>
      <w:r w:rsidR="00097CD6">
        <w:rPr>
          <w:rFonts w:eastAsia="SimSun"/>
          <w:lang w:eastAsia="en-US"/>
        </w:rPr>
        <w:t xml:space="preserve">The </w:t>
      </w:r>
      <w:r w:rsidR="00097CD6" w:rsidRPr="003F2A27">
        <w:rPr>
          <w:lang w:val="en-US" w:eastAsia="en-US"/>
        </w:rPr>
        <w:t>pseudo-random hopping</w:t>
      </w:r>
      <w:r w:rsidR="00097CD6">
        <w:rPr>
          <w:lang w:val="en-US" w:eastAsia="en-US"/>
        </w:rPr>
        <w:t xml:space="preserve"> in NRACH is a function of cell ID and can help mitigate the inter-cell NPRACH interference. Since the </w:t>
      </w:r>
      <w:r w:rsidR="00097CD6" w:rsidRPr="003F2A27">
        <w:rPr>
          <w:lang w:val="en-US" w:eastAsia="en-US"/>
        </w:rPr>
        <w:t>pseudo-random hopping</w:t>
      </w:r>
      <w:r w:rsidR="00097CD6">
        <w:rPr>
          <w:lang w:val="en-US" w:eastAsia="en-US"/>
        </w:rPr>
        <w:t xml:space="preserve"> </w:t>
      </w:r>
      <w:r w:rsidR="00097CD6" w:rsidRPr="003F2A27">
        <w:rPr>
          <w:lang w:val="en-US" w:eastAsia="en-US"/>
        </w:rPr>
        <w:t>is applied between</w:t>
      </w:r>
      <w:r w:rsidR="00097CD6">
        <w:rPr>
          <w:lang w:val="en-US" w:eastAsia="en-US"/>
        </w:rPr>
        <w:t xml:space="preserve"> repetitions, the </w:t>
      </w:r>
      <w:r w:rsidR="00BA52DC">
        <w:rPr>
          <w:lang w:val="en-US" w:eastAsia="en-US"/>
        </w:rPr>
        <w:t>larger</w:t>
      </w:r>
      <w:r w:rsidR="00097CD6">
        <w:rPr>
          <w:lang w:val="en-US" w:eastAsia="en-US"/>
        </w:rPr>
        <w:t xml:space="preserve"> the number of repetitions, the better the interference randomization effect. For users in extreme coverage with 164 dB MCL, the NPRACH configuration is associated with a high number of repetitions (e.g., 32 or higher).</w:t>
      </w:r>
    </w:p>
    <w:p w14:paraId="574CCBE7" w14:textId="63555004" w:rsidR="003B6190" w:rsidRPr="006E4266" w:rsidRDefault="00927216" w:rsidP="006E4266">
      <w:pPr>
        <w:rPr>
          <w:rFonts w:eastAsia="SimSun"/>
          <w:lang w:eastAsia="en-US"/>
        </w:rPr>
      </w:pPr>
      <w:r>
        <w:rPr>
          <w:lang w:val="en-US" w:eastAsia="en-US"/>
        </w:rPr>
        <w:t xml:space="preserve">For short </w:t>
      </w:r>
      <w:r w:rsidRPr="00D00FA0">
        <w:rPr>
          <w:rFonts w:eastAsia="SimSun"/>
          <w:lang w:eastAsia="en-US"/>
        </w:rPr>
        <w:t>NPRACH</w:t>
      </w:r>
      <w:r w:rsidR="00BA52DC">
        <w:rPr>
          <w:rFonts w:eastAsia="SimSun"/>
          <w:lang w:eastAsia="en-US"/>
        </w:rPr>
        <w:t xml:space="preserve"> with 1 or 2 repetitions</w:t>
      </w:r>
      <w:r>
        <w:rPr>
          <w:rFonts w:eastAsia="SimSun"/>
          <w:lang w:eastAsia="en-US"/>
        </w:rPr>
        <w:t xml:space="preserve"> configured for users</w:t>
      </w:r>
      <w:r w:rsidR="00BA52DC">
        <w:rPr>
          <w:rFonts w:eastAsia="SimSun"/>
          <w:lang w:eastAsia="en-US"/>
        </w:rPr>
        <w:t xml:space="preserve"> is good coverage, there is no or </w:t>
      </w:r>
      <w:r w:rsidRPr="00D00FA0">
        <w:rPr>
          <w:rFonts w:eastAsia="SimSun"/>
          <w:lang w:eastAsia="en-US"/>
        </w:rPr>
        <w:t>limited</w:t>
      </w:r>
      <w:r w:rsidR="00BA52DC">
        <w:rPr>
          <w:rFonts w:eastAsia="SimSun"/>
          <w:lang w:eastAsia="en-US"/>
        </w:rPr>
        <w:t xml:space="preserve"> inter-cell interference</w:t>
      </w:r>
      <w:r w:rsidRPr="00D00FA0">
        <w:rPr>
          <w:rFonts w:eastAsia="SimSun"/>
          <w:lang w:eastAsia="en-US"/>
        </w:rPr>
        <w:t xml:space="preserve"> randomization</w:t>
      </w:r>
      <w:r w:rsidR="00BA52DC">
        <w:rPr>
          <w:rFonts w:eastAsia="SimSun"/>
          <w:lang w:eastAsia="en-US"/>
        </w:rPr>
        <w:t xml:space="preserve">. In this case, the network may </w:t>
      </w:r>
      <w:r w:rsidR="00BA52DC" w:rsidRPr="00D00FA0">
        <w:rPr>
          <w:rFonts w:eastAsia="SimSun"/>
          <w:lang w:eastAsia="en-US"/>
        </w:rPr>
        <w:t xml:space="preserve">configure non-overlapping (or at most partially overlapping) </w:t>
      </w:r>
      <w:r w:rsidR="00BA52DC" w:rsidRPr="006E4266">
        <w:rPr>
          <w:rFonts w:eastAsia="SimSun"/>
          <w:lang w:eastAsia="en-US"/>
        </w:rPr>
        <w:lastRenderedPageBreak/>
        <w:t>time-frequency resources for NPRACH across neighbouring cells.</w:t>
      </w:r>
      <w:r w:rsidR="00B22861" w:rsidRPr="006E4266">
        <w:rPr>
          <w:rFonts w:eastAsia="SimSun"/>
          <w:lang w:eastAsia="en-US"/>
        </w:rPr>
        <w:t xml:space="preserve"> This is possible </w:t>
      </w:r>
      <w:r w:rsidR="003B6190" w:rsidRPr="006E4266">
        <w:rPr>
          <w:rFonts w:eastAsia="SimSun"/>
          <w:lang w:eastAsia="en-US"/>
        </w:rPr>
        <w:t>due to the flexible configuration capability of</w:t>
      </w:r>
      <w:r w:rsidR="003C2B9F" w:rsidRPr="006E4266">
        <w:rPr>
          <w:rFonts w:eastAsia="SimSun"/>
          <w:lang w:eastAsia="en-US"/>
        </w:rPr>
        <w:t xml:space="preserve"> NPRACH configuration</w:t>
      </w:r>
      <w:r w:rsidR="003B6190" w:rsidRPr="006E4266">
        <w:rPr>
          <w:rFonts w:eastAsia="SimSun"/>
          <w:lang w:eastAsia="en-US"/>
        </w:rPr>
        <w:t xml:space="preserve"> design</w:t>
      </w:r>
      <w:r w:rsidR="003C2B9F" w:rsidRPr="006E4266">
        <w:rPr>
          <w:rFonts w:eastAsia="SimSun"/>
          <w:lang w:eastAsia="en-US"/>
        </w:rPr>
        <w:t xml:space="preserve"> </w:t>
      </w:r>
      <w:r w:rsidR="003B6190" w:rsidRPr="006E4266">
        <w:rPr>
          <w:rFonts w:eastAsia="SimSun"/>
          <w:lang w:eastAsia="en-US"/>
        </w:rPr>
        <w:t>with the following parameters.</w:t>
      </w:r>
    </w:p>
    <w:p w14:paraId="383746CB" w14:textId="77777777" w:rsidR="003B6190" w:rsidRPr="006E4266" w:rsidRDefault="003B6190" w:rsidP="006E4266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6E4266">
        <w:rPr>
          <w:rFonts w:eastAsia="MS Mincho"/>
          <w:lang w:val="en-US" w:eastAsia="ja-JP"/>
        </w:rPr>
        <w:t>Periodicity (3 bits)</w:t>
      </w:r>
    </w:p>
    <w:p w14:paraId="3BA3A679" w14:textId="17CB9EE4" w:rsidR="003B6190" w:rsidRPr="006E4266" w:rsidRDefault="003B6190" w:rsidP="006E4266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6E4266">
        <w:rPr>
          <w:rFonts w:eastAsia="MS Mincho"/>
          <w:lang w:val="en-US" w:eastAsia="ja-JP"/>
        </w:rPr>
        <w:t xml:space="preserve">{40, 80, 160, 240, 320, 640, 1280, 2560} </w:t>
      </w:r>
      <w:proofErr w:type="spellStart"/>
      <w:r w:rsidRPr="006E4266">
        <w:rPr>
          <w:rFonts w:eastAsia="MS Mincho"/>
          <w:lang w:val="en-US" w:eastAsia="ja-JP"/>
        </w:rPr>
        <w:t>ms</w:t>
      </w:r>
      <w:proofErr w:type="spellEnd"/>
    </w:p>
    <w:p w14:paraId="1F06362C" w14:textId="6B5B9C3D" w:rsidR="003B6190" w:rsidRPr="006E4266" w:rsidRDefault="003B6190" w:rsidP="006E4266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6E4266">
        <w:rPr>
          <w:rFonts w:eastAsia="MS Mincho"/>
          <w:lang w:val="en-US" w:eastAsia="ja-JP"/>
        </w:rPr>
        <w:t>Starting time of period (3 bits)</w:t>
      </w:r>
    </w:p>
    <w:p w14:paraId="799B4221" w14:textId="112F4FD8" w:rsidR="003B6190" w:rsidRPr="006E4266" w:rsidRDefault="003B6190" w:rsidP="006E4266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6E4266">
        <w:rPr>
          <w:rFonts w:eastAsia="MS Mincho"/>
          <w:lang w:val="en-US"/>
        </w:rPr>
        <w:t xml:space="preserve">{8, 16, 32, 64, 128, 256, 512, 1024} </w:t>
      </w:r>
      <w:proofErr w:type="spellStart"/>
      <w:r w:rsidRPr="006E4266">
        <w:rPr>
          <w:rFonts w:eastAsia="MS Mincho"/>
          <w:lang w:val="en-US"/>
        </w:rPr>
        <w:t>ms</w:t>
      </w:r>
      <w:proofErr w:type="spellEnd"/>
    </w:p>
    <w:p w14:paraId="1859BE70" w14:textId="77777777" w:rsidR="003B6190" w:rsidRPr="006E4266" w:rsidRDefault="003B6190" w:rsidP="006E4266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6E4266">
        <w:rPr>
          <w:rFonts w:eastAsia="MS Mincho"/>
          <w:lang w:val="en-US" w:eastAsia="ja-JP"/>
        </w:rPr>
        <w:t>Number of repetitions (3 bits)</w:t>
      </w:r>
    </w:p>
    <w:p w14:paraId="45EB9040" w14:textId="77777777" w:rsidR="003B6190" w:rsidRPr="006E4266" w:rsidRDefault="003B6190" w:rsidP="006E4266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6E4266">
        <w:rPr>
          <w:rFonts w:eastAsia="MS Mincho"/>
          <w:lang w:val="en-US" w:eastAsia="ja-JP"/>
        </w:rPr>
        <w:t>{1, 2, 4, 8, 16, 32, 64, 128}</w:t>
      </w:r>
    </w:p>
    <w:p w14:paraId="22B55B9D" w14:textId="77777777" w:rsidR="003B6190" w:rsidRPr="006E4266" w:rsidRDefault="003B6190" w:rsidP="006E4266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6E4266">
        <w:rPr>
          <w:rFonts w:eastAsia="MS Mincho"/>
          <w:lang w:val="en-US" w:eastAsia="ja-JP"/>
        </w:rPr>
        <w:t>Frequency</w:t>
      </w:r>
    </w:p>
    <w:p w14:paraId="22884BFC" w14:textId="77777777" w:rsidR="003B6190" w:rsidRPr="006E4266" w:rsidRDefault="003B6190" w:rsidP="006E4266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6E4266">
        <w:rPr>
          <w:rFonts w:eastAsia="MS Mincho"/>
          <w:lang w:val="en-US" w:eastAsia="ja-JP"/>
        </w:rPr>
        <w:t>Frequency location in subcarrier offset (3 bits)</w:t>
      </w:r>
    </w:p>
    <w:p w14:paraId="61D7D3FE" w14:textId="77777777" w:rsidR="003B6190" w:rsidRPr="006E4266" w:rsidRDefault="003B6190" w:rsidP="006E4266">
      <w:pPr>
        <w:numPr>
          <w:ilvl w:val="2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6E4266">
        <w:rPr>
          <w:rFonts w:eastAsia="MS Mincho"/>
          <w:lang w:val="en-US" w:eastAsia="ja-JP"/>
        </w:rPr>
        <w:t>{0, 12, 24, 36, 2, 18, 34}</w:t>
      </w:r>
    </w:p>
    <w:p w14:paraId="2FECA21F" w14:textId="77777777" w:rsidR="003B6190" w:rsidRPr="006E4266" w:rsidRDefault="003B6190" w:rsidP="006E4266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6E4266">
        <w:rPr>
          <w:rFonts w:eastAsia="MS Mincho"/>
          <w:lang w:val="en-US" w:eastAsia="ja-JP"/>
        </w:rPr>
        <w:t>Number of subcarriers (2 bits)</w:t>
      </w:r>
    </w:p>
    <w:p w14:paraId="241459DA" w14:textId="6AC52544" w:rsidR="003B6190" w:rsidRPr="006E4266" w:rsidRDefault="003B6190" w:rsidP="006E4266">
      <w:pPr>
        <w:numPr>
          <w:ilvl w:val="2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6E4266">
        <w:rPr>
          <w:rFonts w:eastAsia="MS Mincho"/>
          <w:lang w:val="en-US" w:eastAsia="ja-JP"/>
        </w:rPr>
        <w:t>{12, 24, 36, 48}</w:t>
      </w:r>
    </w:p>
    <w:p w14:paraId="28339D43" w14:textId="77777777" w:rsidR="00D23E7A" w:rsidRPr="006E4266" w:rsidRDefault="00D23E7A" w:rsidP="006E4266">
      <w:pPr>
        <w:overflowPunct/>
        <w:autoSpaceDE/>
        <w:autoSpaceDN/>
        <w:adjustRightInd/>
        <w:spacing w:after="0"/>
        <w:ind w:left="2160"/>
        <w:textAlignment w:val="auto"/>
        <w:rPr>
          <w:rFonts w:eastAsia="MS Mincho"/>
          <w:lang w:val="en-US" w:eastAsia="ja-JP"/>
        </w:rPr>
      </w:pPr>
    </w:p>
    <w:p w14:paraId="18F6455D" w14:textId="614C930E" w:rsidR="00D23E7A" w:rsidRPr="006E4266" w:rsidRDefault="00D23E7A" w:rsidP="006E4266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6E4266">
        <w:rPr>
          <w:rFonts w:eastAsia="MS Mincho"/>
          <w:lang w:val="en-US" w:eastAsia="ja-JP"/>
        </w:rPr>
        <w:t xml:space="preserve">In the </w:t>
      </w:r>
      <w:r w:rsidRPr="006E4266">
        <w:rPr>
          <w:rFonts w:eastAsia="MS Mincho"/>
          <w:lang w:val="en-US" w:eastAsia="ja-JP"/>
        </w:rPr>
        <w:fldChar w:fldCharType="begin"/>
      </w:r>
      <w:r w:rsidRPr="006E4266">
        <w:rPr>
          <w:rFonts w:eastAsia="MS Mincho"/>
          <w:lang w:val="en-US" w:eastAsia="ja-JP"/>
        </w:rPr>
        <w:instrText xml:space="preserve"> REF _Ref477870015 \h </w:instrText>
      </w:r>
      <w:r w:rsidR="006E4266">
        <w:rPr>
          <w:rFonts w:eastAsia="MS Mincho"/>
          <w:lang w:val="en-US" w:eastAsia="ja-JP"/>
        </w:rPr>
        <w:instrText xml:space="preserve"> \* MERGEFORMAT </w:instrText>
      </w:r>
      <w:r w:rsidRPr="006E4266">
        <w:rPr>
          <w:rFonts w:eastAsia="MS Mincho"/>
          <w:lang w:val="en-US" w:eastAsia="ja-JP"/>
        </w:rPr>
      </w:r>
      <w:r w:rsidRPr="006E4266">
        <w:rPr>
          <w:rFonts w:eastAsia="MS Mincho"/>
          <w:lang w:val="en-US" w:eastAsia="ja-JP"/>
        </w:rPr>
        <w:fldChar w:fldCharType="separate"/>
      </w:r>
      <w:r w:rsidR="001D7B69">
        <w:t>Appendix</w:t>
      </w:r>
      <w:r w:rsidRPr="006E4266">
        <w:rPr>
          <w:rFonts w:eastAsia="MS Mincho"/>
          <w:lang w:val="en-US" w:eastAsia="ja-JP"/>
        </w:rPr>
        <w:fldChar w:fldCharType="end"/>
      </w:r>
      <w:r w:rsidRPr="006E4266">
        <w:rPr>
          <w:rFonts w:eastAsia="MS Mincho"/>
          <w:lang w:val="en-US" w:eastAsia="ja-JP"/>
        </w:rPr>
        <w:t xml:space="preserve">, we give an example NPRACH configuration </w:t>
      </w:r>
      <w:r w:rsidR="00E6409E" w:rsidRPr="006E4266">
        <w:rPr>
          <w:rFonts w:eastAsia="MS Mincho"/>
          <w:lang w:val="en-US" w:eastAsia="ja-JP"/>
        </w:rPr>
        <w:t xml:space="preserve">where NPRACH resources for different coverage classes in the cell are FDM. The same FDM may be used in the neighboring cells. To reduce inter-cell NPRACH interference, neighboring cells may use different starting times of periods to configure </w:t>
      </w:r>
      <w:r w:rsidR="00E6409E" w:rsidRPr="006E4266">
        <w:rPr>
          <w:rFonts w:eastAsia="SimSun"/>
          <w:lang w:eastAsia="en-US"/>
        </w:rPr>
        <w:t>non-overlapping (or at most partially overlapping) NPRACH resources.</w:t>
      </w:r>
    </w:p>
    <w:p w14:paraId="4F8E33CC" w14:textId="2662C44B" w:rsidR="003B6190" w:rsidRDefault="003B6190" w:rsidP="003B6190">
      <w:pPr>
        <w:overflowPunct/>
        <w:autoSpaceDE/>
        <w:autoSpaceDN/>
        <w:adjustRightInd/>
        <w:spacing w:after="0"/>
        <w:ind w:left="2160"/>
        <w:jc w:val="left"/>
        <w:textAlignment w:val="auto"/>
        <w:rPr>
          <w:rFonts w:ascii="Times" w:eastAsia="MS Mincho" w:hAnsi="Times" w:cs="Times"/>
          <w:lang w:val="en-US" w:eastAsia="ja-JP"/>
        </w:rPr>
      </w:pPr>
    </w:p>
    <w:p w14:paraId="4E0B85D9" w14:textId="77777777" w:rsidR="003B6190" w:rsidRDefault="003B6190" w:rsidP="003B6190">
      <w:pPr>
        <w:pStyle w:val="Observation"/>
      </w:pPr>
      <w:bookmarkStart w:id="8" w:name="_Toc477871447"/>
      <w:r w:rsidRPr="00BA52DC">
        <w:t>The pseudo-random hopping in NRACH is a function of cell ID and can help mitigate the inter-cell NPRACH interference</w:t>
      </w:r>
      <w:r>
        <w:t>, reducing false alarm probability due to inter-cell NPRACH interference especially when the number of NPRACH repetitions is large.</w:t>
      </w:r>
      <w:bookmarkEnd w:id="8"/>
    </w:p>
    <w:p w14:paraId="36112A7E" w14:textId="536D4F15" w:rsidR="003B6190" w:rsidRPr="00D23E7A" w:rsidRDefault="003B6190" w:rsidP="00D23E7A">
      <w:pPr>
        <w:pStyle w:val="Observation"/>
      </w:pPr>
      <w:bookmarkStart w:id="9" w:name="_Toc477871448"/>
      <w:r>
        <w:t>When the number of NPRACH repetitions is small, the false alarm probability due to inter-cell NPRACH interference may be reduced by configuring</w:t>
      </w:r>
      <w:r w:rsidRPr="00BA52DC">
        <w:rPr>
          <w:rFonts w:eastAsia="SimSun"/>
          <w:lang w:eastAsia="en-US"/>
        </w:rPr>
        <w:t xml:space="preserve"> </w:t>
      </w:r>
      <w:r w:rsidR="0022704C">
        <w:rPr>
          <w:rFonts w:eastAsia="SimSun"/>
          <w:lang w:eastAsia="en-US"/>
        </w:rPr>
        <w:t>non-overlapping</w:t>
      </w:r>
      <w:r w:rsidRPr="00D00FA0">
        <w:rPr>
          <w:rFonts w:eastAsia="SimSun"/>
          <w:lang w:eastAsia="en-US"/>
        </w:rPr>
        <w:t xml:space="preserve"> time-freq</w:t>
      </w:r>
      <w:r>
        <w:rPr>
          <w:rFonts w:eastAsia="SimSun"/>
          <w:lang w:eastAsia="en-US"/>
        </w:rPr>
        <w:t>uency NPRACH</w:t>
      </w:r>
      <w:r w:rsidRPr="00D00FA0">
        <w:rPr>
          <w:rFonts w:eastAsia="SimSun"/>
          <w:lang w:eastAsia="en-US"/>
        </w:rPr>
        <w:t xml:space="preserve"> resources across neighbouring cells</w:t>
      </w:r>
      <w:r>
        <w:rPr>
          <w:rFonts w:eastAsia="SimSun"/>
          <w:lang w:eastAsia="en-US"/>
        </w:rPr>
        <w:t>.</w:t>
      </w:r>
      <w:bookmarkEnd w:id="9"/>
      <w:r>
        <w:t xml:space="preserve"> </w:t>
      </w:r>
    </w:p>
    <w:p w14:paraId="155891C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1DE13B5" w14:textId="0D07465D" w:rsidR="002451ED" w:rsidRDefault="003A0E41" w:rsidP="008E065E">
      <w:pPr>
        <w:pStyle w:val="BodyText"/>
      </w:pPr>
      <w:r>
        <w:t>In this contribution</w:t>
      </w:r>
      <w:r w:rsidR="00206923">
        <w:t>,</w:t>
      </w:r>
      <w:r>
        <w:t xml:space="preserve"> we </w:t>
      </w:r>
      <w:r w:rsidR="00206923">
        <w:t xml:space="preserve">analyse the design of the existing NPRACH and </w:t>
      </w:r>
      <w:r>
        <w:t>made the following ob</w:t>
      </w:r>
      <w:r w:rsidR="004033B5">
        <w:t>s</w:t>
      </w:r>
      <w:r>
        <w:t>ervations</w:t>
      </w:r>
      <w:r w:rsidR="008E065E" w:rsidRPr="00CE0424">
        <w:t>:</w:t>
      </w:r>
    </w:p>
    <w:p w14:paraId="4D206C27" w14:textId="0B85CC8E" w:rsidR="001D7B69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 w:val="0"/>
          <w:bCs/>
        </w:rPr>
        <w:fldChar w:fldCharType="separate"/>
      </w:r>
      <w:hyperlink w:anchor="_Toc477871443" w:history="1">
        <w:r w:rsidR="001D7B69" w:rsidRPr="00F0410B">
          <w:rPr>
            <w:rStyle w:val="Hyperlink"/>
          </w:rPr>
          <w:t>Observation 1</w:t>
        </w:r>
        <w:r w:rsidR="001D7B69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1D7B69" w:rsidRPr="00F0410B">
          <w:rPr>
            <w:rStyle w:val="Hyperlink"/>
          </w:rPr>
          <w:t>NPRACH false alarms result in vain transmissions of MSG2 in random access procedure.</w:t>
        </w:r>
      </w:hyperlink>
    </w:p>
    <w:p w14:paraId="6FE1ED08" w14:textId="0983704A" w:rsidR="001D7B69" w:rsidRDefault="00C6758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77871444" w:history="1">
        <w:r w:rsidR="001D7B69" w:rsidRPr="00F0410B">
          <w:rPr>
            <w:rStyle w:val="Hyperlink"/>
          </w:rPr>
          <w:t>Observation 2</w:t>
        </w:r>
        <w:r w:rsidR="001D7B69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1D7B69" w:rsidRPr="00F0410B">
          <w:rPr>
            <w:rStyle w:val="Hyperlink"/>
          </w:rPr>
          <w:t>NPRACH false alarm requirement in RAN4 considers thermal noise.</w:t>
        </w:r>
      </w:hyperlink>
    </w:p>
    <w:p w14:paraId="494F3614" w14:textId="0D8C825D" w:rsidR="001D7B69" w:rsidRDefault="00C6758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77871445" w:history="1">
        <w:r w:rsidR="001D7B69" w:rsidRPr="00F0410B">
          <w:rPr>
            <w:rStyle w:val="Hyperlink"/>
          </w:rPr>
          <w:t>Observation 3</w:t>
        </w:r>
        <w:r w:rsidR="001D7B69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1D7B69" w:rsidRPr="00F0410B">
          <w:rPr>
            <w:rStyle w:val="Hyperlink"/>
          </w:rPr>
          <w:t>The intra-cell interference and/or inter-cell interference from NPUSCH to NPRACH is mitigated thanks to the</w:t>
        </w:r>
        <w:r w:rsidR="001D7B69" w:rsidRPr="00F0410B">
          <w:rPr>
            <w:rStyle w:val="Hyperlink"/>
            <w:lang w:val="en-US" w:eastAsia="en-US"/>
          </w:rPr>
          <w:t xml:space="preserve"> special hopping pattern used in NPRACH</w:t>
        </w:r>
        <w:r w:rsidR="001D7B69" w:rsidRPr="00F0410B">
          <w:rPr>
            <w:rStyle w:val="Hyperlink"/>
          </w:rPr>
          <w:t>.</w:t>
        </w:r>
      </w:hyperlink>
    </w:p>
    <w:p w14:paraId="7EDA85F0" w14:textId="45AC803A" w:rsidR="001D7B69" w:rsidRDefault="00C6758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77871446" w:history="1">
        <w:r w:rsidR="001D7B69" w:rsidRPr="00F0410B">
          <w:rPr>
            <w:rStyle w:val="Hyperlink"/>
          </w:rPr>
          <w:t>Observation 4</w:t>
        </w:r>
        <w:r w:rsidR="001D7B69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1D7B69" w:rsidRPr="00F0410B">
          <w:rPr>
            <w:rStyle w:val="Hyperlink"/>
          </w:rPr>
          <w:t>With the symbol value unchanged in the same symbol group, existing NPRACH design preserves the orthogonality of preamble transmissions on different subcarriers, reducing false alarm probability due to intra-cell NPRACH interference.</w:t>
        </w:r>
      </w:hyperlink>
    </w:p>
    <w:p w14:paraId="20513EE0" w14:textId="33837D6A" w:rsidR="001D7B69" w:rsidRDefault="00C6758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77871447" w:history="1">
        <w:r w:rsidR="001D7B69" w:rsidRPr="00F0410B">
          <w:rPr>
            <w:rStyle w:val="Hyperlink"/>
          </w:rPr>
          <w:t>Observation 5</w:t>
        </w:r>
        <w:r w:rsidR="001D7B69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1D7B69" w:rsidRPr="00F0410B">
          <w:rPr>
            <w:rStyle w:val="Hyperlink"/>
          </w:rPr>
          <w:t>The pseudo-random hopping in NRACH is a function of cell ID and can help mitigate the inter-cell NPRACH interference, reducing false alarm probability due to inter-cell NPRACH interference especially when the number of NPRACH repetitions is large.</w:t>
        </w:r>
      </w:hyperlink>
    </w:p>
    <w:p w14:paraId="67E5E66C" w14:textId="7C94AB91" w:rsidR="001D7B69" w:rsidRDefault="00C6758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77871448" w:history="1">
        <w:r w:rsidR="001D7B69" w:rsidRPr="00F0410B">
          <w:rPr>
            <w:rStyle w:val="Hyperlink"/>
          </w:rPr>
          <w:t>Observation 6</w:t>
        </w:r>
        <w:r w:rsidR="001D7B69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1D7B69" w:rsidRPr="00F0410B">
          <w:rPr>
            <w:rStyle w:val="Hyperlink"/>
          </w:rPr>
          <w:t>When the number of NPRACH repetitions is small, the false alarm probability due to inter-cell NPRACH interference may be reduced by configuring</w:t>
        </w:r>
        <w:r w:rsidR="001D7B69" w:rsidRPr="00F0410B">
          <w:rPr>
            <w:rStyle w:val="Hyperlink"/>
            <w:rFonts w:eastAsia="SimSun"/>
            <w:lang w:eastAsia="en-US"/>
          </w:rPr>
          <w:t xml:space="preserve"> non-overlapping time-frequency NPRACH resources across neighbouring cells.</w:t>
        </w:r>
      </w:hyperlink>
    </w:p>
    <w:p w14:paraId="706CB927" w14:textId="0A14702F" w:rsidR="00C01F33" w:rsidRPr="00790B99" w:rsidRDefault="00E5689D" w:rsidP="00E5689D">
      <w:pPr>
        <w:pStyle w:val="BodyText"/>
        <w:rPr>
          <w:b/>
          <w:bCs/>
        </w:rPr>
      </w:pPr>
      <w:r>
        <w:rPr>
          <w:bCs/>
          <w:noProof/>
          <w:szCs w:val="22"/>
          <w:lang w:val="en-US"/>
        </w:rPr>
        <w:fldChar w:fldCharType="end"/>
      </w:r>
    </w:p>
    <w:p w14:paraId="160806A1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4CF312E6" w14:textId="6E2954FB" w:rsidR="003A7EF3" w:rsidRDefault="00BA74A4" w:rsidP="00DF4D62">
      <w:pPr>
        <w:pStyle w:val="Reference"/>
      </w:pPr>
      <w:bookmarkStart w:id="11" w:name="_Ref476921348"/>
      <w:bookmarkStart w:id="12" w:name="_Ref477226465"/>
      <w:r>
        <w:t xml:space="preserve">TS </w:t>
      </w:r>
      <w:r w:rsidR="00DF4D62" w:rsidRPr="00BA74A4">
        <w:t>36.211</w:t>
      </w:r>
      <w:r w:rsidR="0042501F" w:rsidRPr="00BA74A4">
        <w:t>, “</w:t>
      </w:r>
      <w:bookmarkEnd w:id="11"/>
      <w:r w:rsidR="00DF4D62" w:rsidRPr="00BA74A4">
        <w:t>Evolved Universal Terrestrial Radio Access (E-UTRA); Physical channels and modulation</w:t>
      </w:r>
      <w:r w:rsidR="0014373A" w:rsidRPr="00BA74A4">
        <w:t>.”</w:t>
      </w:r>
      <w:bookmarkEnd w:id="12"/>
    </w:p>
    <w:p w14:paraId="42AE1D31" w14:textId="2C22C959" w:rsidR="00977AA2" w:rsidRDefault="0022704C" w:rsidP="0022704C">
      <w:pPr>
        <w:pStyle w:val="Reference"/>
      </w:pPr>
      <w:r w:rsidRPr="0022704C">
        <w:t>TS 36.104, “Evolved Universal Terrestrial Radio Access (E-UTRA); Base Station (BS) radio transmission and reception.”</w:t>
      </w:r>
    </w:p>
    <w:p w14:paraId="4D932416" w14:textId="433E7D87" w:rsidR="001E5CFF" w:rsidRPr="00D36177" w:rsidRDefault="001E5CFF" w:rsidP="001E5CFF">
      <w:pPr>
        <w:pStyle w:val="Reference"/>
      </w:pPr>
      <w:bookmarkStart w:id="13" w:name="_Ref477869962"/>
      <w:r w:rsidRPr="00D36177">
        <w:lastRenderedPageBreak/>
        <w:t>TR 45.820, “Technical Specification Group GSM/EDGE Radio Access Network; Cellular System; Support for Ultra Low Complexity and Low Throughput Internet of Things; (Release 13),”</w:t>
      </w:r>
      <w:bookmarkEnd w:id="13"/>
    </w:p>
    <w:p w14:paraId="2179B97D" w14:textId="47DE6693" w:rsidR="00D36177" w:rsidRPr="00D36177" w:rsidRDefault="006E4266" w:rsidP="001E5CFF">
      <w:pPr>
        <w:pStyle w:val="Reference"/>
      </w:pPr>
      <w:r>
        <w:t>TR 37.868</w:t>
      </w:r>
      <w:r w:rsidR="00D36177" w:rsidRPr="00D36177">
        <w:t>, “</w:t>
      </w:r>
      <w:r w:rsidR="00D36177" w:rsidRPr="00D36177">
        <w:rPr>
          <w:color w:val="000000"/>
        </w:rPr>
        <w:t>RAN Improvements for Machine-type Communications.”</w:t>
      </w:r>
    </w:p>
    <w:p w14:paraId="4DFCD148" w14:textId="186B6EE5" w:rsidR="004546EA" w:rsidRDefault="004546EA" w:rsidP="004546EA">
      <w:pPr>
        <w:pStyle w:val="Heading1"/>
      </w:pPr>
      <w:bookmarkStart w:id="14" w:name="_Ref477870015"/>
      <w:r>
        <w:t>Appendix</w:t>
      </w:r>
      <w:bookmarkEnd w:id="14"/>
      <w:r w:rsidR="006E4266">
        <w:t xml:space="preserve"> </w:t>
      </w:r>
    </w:p>
    <w:p w14:paraId="7CDEB63C" w14:textId="1159961E" w:rsidR="00D36177" w:rsidRPr="00D36177" w:rsidRDefault="00D36177" w:rsidP="00D36177">
      <w:r>
        <w:t xml:space="preserve">We use the most challenging scenario and traffic model in </w:t>
      </w:r>
      <w:r>
        <w:fldChar w:fldCharType="begin"/>
      </w:r>
      <w:r>
        <w:instrText xml:space="preserve"> REF _Ref477869962 \r \h </w:instrText>
      </w:r>
      <w:r>
        <w:fldChar w:fldCharType="separate"/>
      </w:r>
      <w:r w:rsidR="001D7B69">
        <w:t>[3]</w:t>
      </w:r>
      <w:r>
        <w:fldChar w:fldCharType="end"/>
      </w:r>
      <w:r>
        <w:t xml:space="preserve"> to </w:t>
      </w:r>
      <w:r>
        <w:rPr>
          <w:rFonts w:ascii="Times" w:eastAsia="MS Mincho" w:hAnsi="Times" w:cs="Times"/>
          <w:lang w:val="en-US" w:eastAsia="ja-JP"/>
        </w:rPr>
        <w:t xml:space="preserve">give an example NPRACH configuration. The coupling statistics and mean traffic arrival rate are summarized in </w:t>
      </w:r>
      <w:r>
        <w:rPr>
          <w:rFonts w:ascii="Times" w:eastAsia="MS Mincho" w:hAnsi="Times" w:cs="Times"/>
          <w:lang w:val="en-US" w:eastAsia="ja-JP"/>
        </w:rPr>
        <w:fldChar w:fldCharType="begin"/>
      </w:r>
      <w:r>
        <w:rPr>
          <w:rFonts w:ascii="Times" w:eastAsia="MS Mincho" w:hAnsi="Times" w:cs="Times"/>
          <w:lang w:val="en-US" w:eastAsia="ja-JP"/>
        </w:rPr>
        <w:instrText xml:space="preserve"> REF _Ref477870844 \h </w:instrText>
      </w:r>
      <w:r>
        <w:rPr>
          <w:rFonts w:ascii="Times" w:eastAsia="MS Mincho" w:hAnsi="Times" w:cs="Times"/>
          <w:lang w:val="en-US" w:eastAsia="ja-JP"/>
        </w:rPr>
      </w:r>
      <w:r>
        <w:rPr>
          <w:rFonts w:ascii="Times" w:eastAsia="MS Mincho" w:hAnsi="Times" w:cs="Times"/>
          <w:lang w:val="en-US" w:eastAsia="ja-JP"/>
        </w:rPr>
        <w:fldChar w:fldCharType="separate"/>
      </w:r>
      <w:r w:rsidR="001D7B69">
        <w:t xml:space="preserve">Table </w:t>
      </w:r>
      <w:r w:rsidR="001D7B69">
        <w:rPr>
          <w:noProof/>
        </w:rPr>
        <w:t>1</w:t>
      </w:r>
      <w:r>
        <w:rPr>
          <w:rFonts w:ascii="Times" w:eastAsia="MS Mincho" w:hAnsi="Times" w:cs="Times"/>
          <w:lang w:val="en-US" w:eastAsia="ja-JP"/>
        </w:rPr>
        <w:fldChar w:fldCharType="end"/>
      </w:r>
      <w:r>
        <w:rPr>
          <w:rFonts w:ascii="Times" w:eastAsia="MS Mincho" w:hAnsi="Times" w:cs="Times"/>
          <w:lang w:val="en-US" w:eastAsia="ja-JP"/>
        </w:rPr>
        <w:t xml:space="preserve">. Based on the traffic model, </w:t>
      </w:r>
      <w:r>
        <w:t>the number of random access</w:t>
      </w:r>
      <w:r w:rsidRPr="004546EA">
        <w:t xml:space="preserve"> opportunities per second</w:t>
      </w:r>
      <w:r>
        <w:t xml:space="preserve"> at 1% collision rate are computed in </w:t>
      </w:r>
      <w:r>
        <w:rPr>
          <w:rFonts w:ascii="Times" w:eastAsia="MS Mincho" w:hAnsi="Times" w:cs="Times"/>
          <w:lang w:val="en-US" w:eastAsia="ja-JP"/>
        </w:rPr>
        <w:fldChar w:fldCharType="begin"/>
      </w:r>
      <w:r>
        <w:rPr>
          <w:rFonts w:ascii="Times" w:eastAsia="MS Mincho" w:hAnsi="Times" w:cs="Times"/>
          <w:lang w:val="en-US" w:eastAsia="ja-JP"/>
        </w:rPr>
        <w:instrText xml:space="preserve"> REF _Ref477870844 \h </w:instrText>
      </w:r>
      <w:r>
        <w:rPr>
          <w:rFonts w:ascii="Times" w:eastAsia="MS Mincho" w:hAnsi="Times" w:cs="Times"/>
          <w:lang w:val="en-US" w:eastAsia="ja-JP"/>
        </w:rPr>
      </w:r>
      <w:r>
        <w:rPr>
          <w:rFonts w:ascii="Times" w:eastAsia="MS Mincho" w:hAnsi="Times" w:cs="Times"/>
          <w:lang w:val="en-US" w:eastAsia="ja-JP"/>
        </w:rPr>
        <w:fldChar w:fldCharType="separate"/>
      </w:r>
      <w:r w:rsidR="001D7B69">
        <w:t xml:space="preserve">Table </w:t>
      </w:r>
      <w:r w:rsidR="001D7B69">
        <w:rPr>
          <w:noProof/>
        </w:rPr>
        <w:t>1</w:t>
      </w:r>
      <w:r>
        <w:rPr>
          <w:rFonts w:ascii="Times" w:eastAsia="MS Mincho" w:hAnsi="Times" w:cs="Times"/>
          <w:lang w:val="en-US" w:eastAsia="ja-JP"/>
        </w:rPr>
        <w:fldChar w:fldCharType="end"/>
      </w:r>
      <w:r>
        <w:rPr>
          <w:rFonts w:ascii="Times" w:eastAsia="MS Mincho" w:hAnsi="Times" w:cs="Times"/>
          <w:lang w:val="en-US" w:eastAsia="ja-JP"/>
        </w:rPr>
        <w:t xml:space="preserve">. Note that there are two definitions of </w:t>
      </w:r>
      <w:r>
        <w:t>collision</w:t>
      </w:r>
      <w:r w:rsidR="006E4266">
        <w:t xml:space="preserve"> defined in TR 37.868. </w:t>
      </w:r>
    </w:p>
    <w:p w14:paraId="5B952DC0" w14:textId="11895D6D" w:rsidR="004546EA" w:rsidRDefault="004546EA" w:rsidP="004546EA">
      <w:pPr>
        <w:pStyle w:val="Caption"/>
      </w:pPr>
      <w:bookmarkStart w:id="15" w:name="_Ref47787084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D7B69">
        <w:rPr>
          <w:noProof/>
        </w:rPr>
        <w:t>1</w:t>
      </w:r>
      <w:r>
        <w:fldChar w:fldCharType="end"/>
      </w:r>
      <w:bookmarkEnd w:id="15"/>
      <w:r>
        <w:t>: Coupling loss statistics and traffic arrival rates</w:t>
      </w:r>
      <w:r w:rsidR="00D23E7A">
        <w:t xml:space="preserve"> </w:t>
      </w:r>
      <w:r w:rsidR="00D23E7A">
        <w:fldChar w:fldCharType="begin"/>
      </w:r>
      <w:r w:rsidR="00D23E7A">
        <w:instrText xml:space="preserve"> REF _Ref477869962 \r \h </w:instrText>
      </w:r>
      <w:r w:rsidR="00D23E7A">
        <w:fldChar w:fldCharType="separate"/>
      </w:r>
      <w:r w:rsidR="001D7B69">
        <w:t>[3]</w:t>
      </w:r>
      <w:r w:rsidR="00D23E7A">
        <w:fldChar w:fldCharType="end"/>
      </w:r>
      <w:r>
        <w:t>: Scenario 2 with 0.75 inter-site correlation coefficient; 52547 devices per sector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9"/>
        <w:gridCol w:w="1512"/>
        <w:gridCol w:w="1480"/>
        <w:gridCol w:w="1083"/>
      </w:tblGrid>
      <w:tr w:rsidR="004546EA" w14:paraId="6584A61C" w14:textId="77777777" w:rsidTr="004546EA">
        <w:trPr>
          <w:jc w:val="center"/>
        </w:trPr>
        <w:tc>
          <w:tcPr>
            <w:tcW w:w="2939" w:type="dxa"/>
            <w:shd w:val="clear" w:color="auto" w:fill="DBE5F1"/>
          </w:tcPr>
          <w:p w14:paraId="0E3FD5DB" w14:textId="77777777" w:rsidR="004546EA" w:rsidRDefault="004546EA" w:rsidP="003C0574">
            <w:pPr>
              <w:jc w:val="center"/>
            </w:pPr>
            <w:r>
              <w:t>Coupling loss</w:t>
            </w:r>
          </w:p>
        </w:tc>
        <w:tc>
          <w:tcPr>
            <w:tcW w:w="1512" w:type="dxa"/>
            <w:shd w:val="clear" w:color="auto" w:fill="DBE5F1"/>
          </w:tcPr>
          <w:p w14:paraId="41FBDA45" w14:textId="77777777" w:rsidR="004546EA" w:rsidRDefault="004546EA" w:rsidP="003C0574">
            <w:pPr>
              <w:jc w:val="center"/>
            </w:pPr>
            <w:r>
              <w:t>&lt;144 dB</w:t>
            </w:r>
          </w:p>
        </w:tc>
        <w:tc>
          <w:tcPr>
            <w:tcW w:w="1480" w:type="dxa"/>
            <w:shd w:val="clear" w:color="auto" w:fill="DBE5F1"/>
          </w:tcPr>
          <w:p w14:paraId="75F16D3E" w14:textId="77777777" w:rsidR="004546EA" w:rsidRDefault="004546EA" w:rsidP="003C0574">
            <w:pPr>
              <w:jc w:val="center"/>
            </w:pPr>
            <w:r>
              <w:t>[144 dB, 154 dB]</w:t>
            </w:r>
          </w:p>
        </w:tc>
        <w:tc>
          <w:tcPr>
            <w:tcW w:w="1083" w:type="dxa"/>
            <w:shd w:val="clear" w:color="auto" w:fill="DBE5F1"/>
          </w:tcPr>
          <w:p w14:paraId="6B6D91F0" w14:textId="5C642243" w:rsidR="004546EA" w:rsidRDefault="004546EA" w:rsidP="003C0574">
            <w:pPr>
              <w:jc w:val="center"/>
            </w:pPr>
            <w:r>
              <w:t>&gt;154 dB</w:t>
            </w:r>
          </w:p>
        </w:tc>
      </w:tr>
      <w:tr w:rsidR="004546EA" w14:paraId="013C8945" w14:textId="77777777" w:rsidTr="004546EA">
        <w:trPr>
          <w:jc w:val="center"/>
        </w:trPr>
        <w:tc>
          <w:tcPr>
            <w:tcW w:w="2939" w:type="dxa"/>
            <w:shd w:val="clear" w:color="auto" w:fill="auto"/>
          </w:tcPr>
          <w:p w14:paraId="2CE57F2D" w14:textId="77777777" w:rsidR="004546EA" w:rsidRDefault="004546EA" w:rsidP="003C0574">
            <w:pPr>
              <w:jc w:val="center"/>
            </w:pPr>
            <w:r>
              <w:t>Percentage</w:t>
            </w:r>
          </w:p>
        </w:tc>
        <w:tc>
          <w:tcPr>
            <w:tcW w:w="1512" w:type="dxa"/>
            <w:shd w:val="clear" w:color="auto" w:fill="auto"/>
          </w:tcPr>
          <w:p w14:paraId="7B4CB69D" w14:textId="77777777" w:rsidR="004546EA" w:rsidRDefault="004546EA" w:rsidP="003C0574">
            <w:pPr>
              <w:jc w:val="center"/>
            </w:pPr>
            <w:r>
              <w:t>88.42%</w:t>
            </w:r>
          </w:p>
        </w:tc>
        <w:tc>
          <w:tcPr>
            <w:tcW w:w="1480" w:type="dxa"/>
          </w:tcPr>
          <w:p w14:paraId="490699FF" w14:textId="77777777" w:rsidR="004546EA" w:rsidRDefault="004546EA" w:rsidP="003C0574">
            <w:pPr>
              <w:jc w:val="center"/>
            </w:pPr>
            <w:r>
              <w:t>9.01%</w:t>
            </w:r>
          </w:p>
        </w:tc>
        <w:tc>
          <w:tcPr>
            <w:tcW w:w="1083" w:type="dxa"/>
          </w:tcPr>
          <w:p w14:paraId="704E2709" w14:textId="1DF0CC56" w:rsidR="004546EA" w:rsidRDefault="004546EA" w:rsidP="003C0574">
            <w:pPr>
              <w:jc w:val="center"/>
            </w:pPr>
            <w:r>
              <w:t>2.57%</w:t>
            </w:r>
          </w:p>
        </w:tc>
      </w:tr>
      <w:tr w:rsidR="004546EA" w14:paraId="3436E0ED" w14:textId="77777777" w:rsidTr="004546EA">
        <w:trPr>
          <w:jc w:val="center"/>
        </w:trPr>
        <w:tc>
          <w:tcPr>
            <w:tcW w:w="2939" w:type="dxa"/>
            <w:shd w:val="clear" w:color="auto" w:fill="auto"/>
          </w:tcPr>
          <w:p w14:paraId="0A6ADF6E" w14:textId="77777777" w:rsidR="004546EA" w:rsidRDefault="004546EA" w:rsidP="003C0574">
            <w:pPr>
              <w:jc w:val="center"/>
            </w:pPr>
            <w:r>
              <w:t>MAR mean arrival rate (/s)</w:t>
            </w:r>
          </w:p>
        </w:tc>
        <w:tc>
          <w:tcPr>
            <w:tcW w:w="1512" w:type="dxa"/>
            <w:shd w:val="clear" w:color="auto" w:fill="auto"/>
          </w:tcPr>
          <w:p w14:paraId="410A3DC1" w14:textId="77777777" w:rsidR="004546EA" w:rsidRDefault="004546EA" w:rsidP="003C0574">
            <w:pPr>
              <w:jc w:val="center"/>
            </w:pPr>
            <w:r>
              <w:t>6.0229</w:t>
            </w:r>
          </w:p>
        </w:tc>
        <w:tc>
          <w:tcPr>
            <w:tcW w:w="1480" w:type="dxa"/>
          </w:tcPr>
          <w:p w14:paraId="40EFDC55" w14:textId="77777777" w:rsidR="004546EA" w:rsidRDefault="004546EA" w:rsidP="003C0574">
            <w:pPr>
              <w:jc w:val="center"/>
            </w:pPr>
            <w:r>
              <w:t>0.6137</w:t>
            </w:r>
          </w:p>
        </w:tc>
        <w:tc>
          <w:tcPr>
            <w:tcW w:w="1083" w:type="dxa"/>
          </w:tcPr>
          <w:p w14:paraId="7654F48E" w14:textId="04C5AC7F" w:rsidR="004546EA" w:rsidRDefault="004546EA" w:rsidP="003C0574">
            <w:pPr>
              <w:jc w:val="center"/>
            </w:pPr>
            <w:r>
              <w:t>0.1751</w:t>
            </w:r>
          </w:p>
        </w:tc>
      </w:tr>
      <w:tr w:rsidR="004546EA" w14:paraId="222352E9" w14:textId="77777777" w:rsidTr="004546EA">
        <w:trPr>
          <w:jc w:val="center"/>
        </w:trPr>
        <w:tc>
          <w:tcPr>
            <w:tcW w:w="2939" w:type="dxa"/>
            <w:shd w:val="clear" w:color="auto" w:fill="auto"/>
          </w:tcPr>
          <w:p w14:paraId="5EF8DEDC" w14:textId="7C55F922" w:rsidR="004546EA" w:rsidRDefault="004546EA" w:rsidP="003C0574">
            <w:pPr>
              <w:jc w:val="center"/>
            </w:pPr>
            <w:r>
              <w:t>#</w:t>
            </w:r>
            <w:r w:rsidRPr="004546EA">
              <w:t xml:space="preserve"> </w:t>
            </w:r>
            <w:r>
              <w:t>RA</w:t>
            </w:r>
            <w:r w:rsidRPr="004546EA">
              <w:t xml:space="preserve"> opportunities per second</w:t>
            </w:r>
            <w:r>
              <w:t xml:space="preserve"> at 1% collision rate</w:t>
            </w:r>
            <w:r w:rsidR="00010194">
              <w:t xml:space="preserve"> (based on device’s perspective)</w:t>
            </w:r>
          </w:p>
        </w:tc>
        <w:tc>
          <w:tcPr>
            <w:tcW w:w="1512" w:type="dxa"/>
            <w:shd w:val="clear" w:color="auto" w:fill="auto"/>
          </w:tcPr>
          <w:p w14:paraId="0C8A74FE" w14:textId="447B2EA1" w:rsidR="004546EA" w:rsidRDefault="00972766" w:rsidP="003C0574">
            <w:pPr>
              <w:jc w:val="center"/>
            </w:pPr>
            <w:r>
              <w:t>599.27</w:t>
            </w:r>
          </w:p>
        </w:tc>
        <w:tc>
          <w:tcPr>
            <w:tcW w:w="1480" w:type="dxa"/>
          </w:tcPr>
          <w:p w14:paraId="36B6EA4C" w14:textId="5A4D076F" w:rsidR="004546EA" w:rsidRDefault="00972766" w:rsidP="003C0574">
            <w:pPr>
              <w:jc w:val="center"/>
            </w:pPr>
            <w:r>
              <w:t>61.06</w:t>
            </w:r>
          </w:p>
        </w:tc>
        <w:tc>
          <w:tcPr>
            <w:tcW w:w="1083" w:type="dxa"/>
          </w:tcPr>
          <w:p w14:paraId="22473E07" w14:textId="65927DFA" w:rsidR="004546EA" w:rsidRDefault="00972766" w:rsidP="003C0574">
            <w:pPr>
              <w:jc w:val="center"/>
            </w:pPr>
            <w:r>
              <w:t>17.48</w:t>
            </w:r>
          </w:p>
        </w:tc>
      </w:tr>
      <w:tr w:rsidR="00010194" w14:paraId="7C84171A" w14:textId="77777777" w:rsidTr="004546EA">
        <w:trPr>
          <w:jc w:val="center"/>
        </w:trPr>
        <w:tc>
          <w:tcPr>
            <w:tcW w:w="2939" w:type="dxa"/>
            <w:shd w:val="clear" w:color="auto" w:fill="auto"/>
          </w:tcPr>
          <w:p w14:paraId="176A00B2" w14:textId="4E749A09" w:rsidR="00010194" w:rsidRDefault="00010194" w:rsidP="003C0574">
            <w:pPr>
              <w:jc w:val="center"/>
            </w:pPr>
            <w:r>
              <w:t>#</w:t>
            </w:r>
            <w:r w:rsidRPr="004546EA">
              <w:t xml:space="preserve"> </w:t>
            </w:r>
            <w:r>
              <w:t>RA</w:t>
            </w:r>
            <w:r w:rsidRPr="004546EA">
              <w:t xml:space="preserve"> opportunities per second</w:t>
            </w:r>
            <w:r>
              <w:t xml:space="preserve"> at 1% collision rate (based on network’s perspective)</w:t>
            </w:r>
          </w:p>
        </w:tc>
        <w:tc>
          <w:tcPr>
            <w:tcW w:w="1512" w:type="dxa"/>
            <w:shd w:val="clear" w:color="auto" w:fill="auto"/>
          </w:tcPr>
          <w:p w14:paraId="58A95E31" w14:textId="37FD440B" w:rsidR="00010194" w:rsidRDefault="00010194" w:rsidP="003C0574">
            <w:pPr>
              <w:jc w:val="center"/>
            </w:pPr>
            <w:r>
              <w:t>130.93</w:t>
            </w:r>
          </w:p>
        </w:tc>
        <w:tc>
          <w:tcPr>
            <w:tcW w:w="1480" w:type="dxa"/>
          </w:tcPr>
          <w:p w14:paraId="748F5A1C" w14:textId="6DE8EF86" w:rsidR="00010194" w:rsidRDefault="00010194" w:rsidP="003C0574">
            <w:pPr>
              <w:jc w:val="center"/>
            </w:pPr>
            <w:r>
              <w:t>13.34</w:t>
            </w:r>
          </w:p>
        </w:tc>
        <w:tc>
          <w:tcPr>
            <w:tcW w:w="1083" w:type="dxa"/>
          </w:tcPr>
          <w:p w14:paraId="3A80DBFC" w14:textId="583A32F1" w:rsidR="00010194" w:rsidRDefault="00010194" w:rsidP="003C0574">
            <w:pPr>
              <w:jc w:val="center"/>
            </w:pPr>
            <w:r>
              <w:t>3.81</w:t>
            </w:r>
          </w:p>
        </w:tc>
      </w:tr>
      <w:tr w:rsidR="001905BB" w14:paraId="51315FEB" w14:textId="77777777" w:rsidTr="00452CD4">
        <w:trPr>
          <w:jc w:val="center"/>
        </w:trPr>
        <w:tc>
          <w:tcPr>
            <w:tcW w:w="7014" w:type="dxa"/>
            <w:gridSpan w:val="4"/>
            <w:shd w:val="clear" w:color="auto" w:fill="auto"/>
          </w:tcPr>
          <w:p w14:paraId="5A8F9419" w14:textId="2F86CBEA" w:rsidR="001905BB" w:rsidRDefault="001905BB" w:rsidP="001905BB">
            <w:pPr>
              <w:jc w:val="left"/>
            </w:pPr>
            <w:r w:rsidRPr="003C69D6">
              <w:rPr>
                <w:u w:val="single"/>
              </w:rPr>
              <w:t>Note:</w:t>
            </w:r>
            <w:r>
              <w:t xml:space="preserve"> See Annex B of TR 37.868 collision definition based on device’s perspective; See Section 6.3 of TR 37.868 for collision definition based on network’s perspective. </w:t>
            </w:r>
          </w:p>
        </w:tc>
      </w:tr>
    </w:tbl>
    <w:p w14:paraId="2B668EE0" w14:textId="0B58FEC4" w:rsidR="004546EA" w:rsidRDefault="004546EA" w:rsidP="004546EA"/>
    <w:p w14:paraId="44CFE91F" w14:textId="6731C863" w:rsidR="006E4266" w:rsidRPr="00B01032" w:rsidRDefault="006E4266" w:rsidP="00B0103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t xml:space="preserve">The collision rate defined based on device’s perspective is much more demanding than the one based on network’s perspective. </w:t>
      </w:r>
      <w:r>
        <w:fldChar w:fldCharType="begin"/>
      </w:r>
      <w:r>
        <w:instrText xml:space="preserve"> REF _Ref477871195 \h </w:instrText>
      </w:r>
      <w:r>
        <w:fldChar w:fldCharType="separate"/>
      </w:r>
      <w:r w:rsidR="001D7B69" w:rsidRPr="006E4266">
        <w:t xml:space="preserve">Figure </w:t>
      </w:r>
      <w:r w:rsidR="001D7B69">
        <w:rPr>
          <w:noProof/>
        </w:rPr>
        <w:t>3</w:t>
      </w:r>
      <w:r>
        <w:fldChar w:fldCharType="end"/>
      </w:r>
      <w:r>
        <w:t xml:space="preserve"> gives </w:t>
      </w:r>
      <w:r w:rsidRPr="006E4266">
        <w:rPr>
          <w:rFonts w:eastAsia="MS Mincho"/>
          <w:lang w:val="en-US" w:eastAsia="ja-JP"/>
        </w:rPr>
        <w:t>an example NPRACH configuration where NPRACH resources for different coverage classes in the cell</w:t>
      </w:r>
      <w:r>
        <w:rPr>
          <w:rFonts w:eastAsia="MS Mincho"/>
          <w:lang w:val="en-US" w:eastAsia="ja-JP"/>
        </w:rPr>
        <w:t xml:space="preserve"> are FDM to meet the 1% collision rate based on </w:t>
      </w:r>
      <w:r>
        <w:t>device’s perspective.</w:t>
      </w:r>
      <w:r w:rsidR="00B01032">
        <w:t xml:space="preserve"> </w:t>
      </w:r>
      <w:r w:rsidR="00B01032" w:rsidRPr="006E4266">
        <w:rPr>
          <w:rFonts w:eastAsia="MS Mincho"/>
          <w:lang w:val="en-US" w:eastAsia="ja-JP"/>
        </w:rPr>
        <w:t xml:space="preserve">The same FDM may be used in the neighboring cells. To reduce inter-cell NPRACH interference, neighboring cells may use different starting times of periods to configure </w:t>
      </w:r>
      <w:r w:rsidR="00B01032" w:rsidRPr="006E4266">
        <w:rPr>
          <w:rFonts w:eastAsia="SimSun"/>
          <w:lang w:eastAsia="en-US"/>
        </w:rPr>
        <w:t>non-overlapping (or at most partially overlapping) NPRACH resources.</w:t>
      </w:r>
    </w:p>
    <w:p w14:paraId="3F429B0F" w14:textId="217D7058" w:rsidR="006E4266" w:rsidRDefault="006C78C7" w:rsidP="004546EA">
      <w:r>
        <w:rPr>
          <w:noProof/>
          <w:lang w:val="en-US"/>
        </w:rPr>
        <w:drawing>
          <wp:inline distT="0" distB="0" distL="0" distR="0" wp14:anchorId="644BB217" wp14:editId="5892A2B0">
            <wp:extent cx="5943600" cy="226377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6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95B1A" w14:textId="409DA785" w:rsidR="003C69D6" w:rsidRPr="00B22861" w:rsidRDefault="003C69D6" w:rsidP="003C69D6">
      <w:pPr>
        <w:pStyle w:val="Caption"/>
        <w:rPr>
          <w:rFonts w:eastAsia="SimSun"/>
          <w:lang w:eastAsia="en-US"/>
        </w:rPr>
      </w:pPr>
      <w:bookmarkStart w:id="16" w:name="_Ref477871195"/>
      <w:r w:rsidRPr="006E4266">
        <w:t xml:space="preserve">Figure </w:t>
      </w:r>
      <w:r w:rsidRPr="006E4266">
        <w:fldChar w:fldCharType="begin"/>
      </w:r>
      <w:r w:rsidRPr="006E4266">
        <w:instrText xml:space="preserve"> SEQ Figure \* ARABIC </w:instrText>
      </w:r>
      <w:r w:rsidRPr="006E4266">
        <w:fldChar w:fldCharType="separate"/>
      </w:r>
      <w:r w:rsidR="001D7B69">
        <w:rPr>
          <w:noProof/>
        </w:rPr>
        <w:t>3</w:t>
      </w:r>
      <w:r w:rsidRPr="006E4266">
        <w:fldChar w:fldCharType="end"/>
      </w:r>
      <w:bookmarkEnd w:id="16"/>
      <w:r w:rsidRPr="006E4266">
        <w:t>:</w:t>
      </w:r>
      <w:r w:rsidR="006E4266">
        <w:t xml:space="preserve"> An example NPRACH configuration</w:t>
      </w:r>
    </w:p>
    <w:sectPr w:rsidR="003C69D6" w:rsidRPr="00B22861" w:rsidSect="00C02A4C">
      <w:headerReference w:type="even" r:id="rId11"/>
      <w:footerReference w:type="default" r:id="rId1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6AB96" w14:textId="77777777" w:rsidR="00C67585" w:rsidRDefault="00C67585">
      <w:r>
        <w:separator/>
      </w:r>
    </w:p>
  </w:endnote>
  <w:endnote w:type="continuationSeparator" w:id="0">
    <w:p w14:paraId="0345E7DE" w14:textId="77777777" w:rsidR="00C67585" w:rsidRDefault="00C67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32002" w14:textId="06DE374E" w:rsidR="00CD7E64" w:rsidRDefault="00CD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5A1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75A1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C07D5" w14:textId="77777777" w:rsidR="00C67585" w:rsidRDefault="00C67585">
      <w:r>
        <w:separator/>
      </w:r>
    </w:p>
  </w:footnote>
  <w:footnote w:type="continuationSeparator" w:id="0">
    <w:p w14:paraId="0A1AE279" w14:textId="77777777" w:rsidR="00C67585" w:rsidRDefault="00C67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3CEFD" w14:textId="77777777" w:rsidR="00CD7E64" w:rsidRDefault="00CD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3"/>
  </w:num>
  <w:num w:numId="7">
    <w:abstractNumId w:val="17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8"/>
  </w:num>
  <w:num w:numId="15">
    <w:abstractNumId w:val="12"/>
  </w:num>
  <w:num w:numId="16">
    <w:abstractNumId w:val="11"/>
  </w:num>
  <w:num w:numId="17">
    <w:abstractNumId w:val="18"/>
  </w:num>
  <w:num w:numId="18">
    <w:abstractNumId w:val="4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0194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CD6"/>
    <w:rsid w:val="000A1B7B"/>
    <w:rsid w:val="000A56F2"/>
    <w:rsid w:val="000B0D6B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73A"/>
    <w:rsid w:val="00151E23"/>
    <w:rsid w:val="001526E0"/>
    <w:rsid w:val="001527C8"/>
    <w:rsid w:val="0015373E"/>
    <w:rsid w:val="001551B5"/>
    <w:rsid w:val="001659C1"/>
    <w:rsid w:val="00173A8E"/>
    <w:rsid w:val="0018143F"/>
    <w:rsid w:val="00183FA5"/>
    <w:rsid w:val="001905BB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D7B69"/>
    <w:rsid w:val="001E2560"/>
    <w:rsid w:val="001E58E2"/>
    <w:rsid w:val="001E5CFF"/>
    <w:rsid w:val="001E7AED"/>
    <w:rsid w:val="001F3916"/>
    <w:rsid w:val="001F54C5"/>
    <w:rsid w:val="001F662C"/>
    <w:rsid w:val="001F7074"/>
    <w:rsid w:val="00200490"/>
    <w:rsid w:val="00201F3A"/>
    <w:rsid w:val="00203F96"/>
    <w:rsid w:val="00206923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2704C"/>
    <w:rsid w:val="00230765"/>
    <w:rsid w:val="002319E4"/>
    <w:rsid w:val="0023361C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24D"/>
    <w:rsid w:val="00264334"/>
    <w:rsid w:val="0026473E"/>
    <w:rsid w:val="00266214"/>
    <w:rsid w:val="00267C83"/>
    <w:rsid w:val="0027144F"/>
    <w:rsid w:val="00271813"/>
    <w:rsid w:val="00271F3A"/>
    <w:rsid w:val="0027308D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DBD"/>
    <w:rsid w:val="002D071A"/>
    <w:rsid w:val="002D34B2"/>
    <w:rsid w:val="002D7637"/>
    <w:rsid w:val="002E17F2"/>
    <w:rsid w:val="002E2DC2"/>
    <w:rsid w:val="002E5F52"/>
    <w:rsid w:val="002E7CAE"/>
    <w:rsid w:val="002F2771"/>
    <w:rsid w:val="002F37A9"/>
    <w:rsid w:val="002F6288"/>
    <w:rsid w:val="00301122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190"/>
    <w:rsid w:val="003B7EC6"/>
    <w:rsid w:val="003B7FE5"/>
    <w:rsid w:val="003C11C8"/>
    <w:rsid w:val="003C2702"/>
    <w:rsid w:val="003C2B9F"/>
    <w:rsid w:val="003C69D6"/>
    <w:rsid w:val="003C7806"/>
    <w:rsid w:val="003D109F"/>
    <w:rsid w:val="003D2478"/>
    <w:rsid w:val="003D3C45"/>
    <w:rsid w:val="003D5B1F"/>
    <w:rsid w:val="003E15FA"/>
    <w:rsid w:val="003E55E4"/>
    <w:rsid w:val="003E5AF6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501F"/>
    <w:rsid w:val="00427248"/>
    <w:rsid w:val="00437447"/>
    <w:rsid w:val="00441782"/>
    <w:rsid w:val="00441A92"/>
    <w:rsid w:val="00444F56"/>
    <w:rsid w:val="00446488"/>
    <w:rsid w:val="004517AA"/>
    <w:rsid w:val="00452CAC"/>
    <w:rsid w:val="004546EA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9775F"/>
    <w:rsid w:val="004A16BC"/>
    <w:rsid w:val="004A2B94"/>
    <w:rsid w:val="004B7082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5312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F5E"/>
    <w:rsid w:val="005B35D7"/>
    <w:rsid w:val="005B392A"/>
    <w:rsid w:val="005B3AA3"/>
    <w:rsid w:val="005B6F83"/>
    <w:rsid w:val="005C74FB"/>
    <w:rsid w:val="005D1602"/>
    <w:rsid w:val="005E2F98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5264"/>
    <w:rsid w:val="00630001"/>
    <w:rsid w:val="006311B3"/>
    <w:rsid w:val="0063284C"/>
    <w:rsid w:val="00636398"/>
    <w:rsid w:val="006368D3"/>
    <w:rsid w:val="006377EC"/>
    <w:rsid w:val="00637849"/>
    <w:rsid w:val="006414B8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747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A12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5ED"/>
    <w:rsid w:val="006B1816"/>
    <w:rsid w:val="006B2099"/>
    <w:rsid w:val="006B50CF"/>
    <w:rsid w:val="006C03B8"/>
    <w:rsid w:val="006C5EC9"/>
    <w:rsid w:val="006C6059"/>
    <w:rsid w:val="006C7522"/>
    <w:rsid w:val="006C78C7"/>
    <w:rsid w:val="006D6F08"/>
    <w:rsid w:val="006E062C"/>
    <w:rsid w:val="006E1514"/>
    <w:rsid w:val="006E2288"/>
    <w:rsid w:val="006E28B7"/>
    <w:rsid w:val="006E3310"/>
    <w:rsid w:val="006E4266"/>
    <w:rsid w:val="006E4E39"/>
    <w:rsid w:val="006E565E"/>
    <w:rsid w:val="006E673D"/>
    <w:rsid w:val="006E6B3A"/>
    <w:rsid w:val="006E7D3B"/>
    <w:rsid w:val="006F1B70"/>
    <w:rsid w:val="006F341D"/>
    <w:rsid w:val="006F3CDE"/>
    <w:rsid w:val="006F58D4"/>
    <w:rsid w:val="0070346E"/>
    <w:rsid w:val="007037CE"/>
    <w:rsid w:val="00704EDB"/>
    <w:rsid w:val="00706101"/>
    <w:rsid w:val="00707072"/>
    <w:rsid w:val="0070726A"/>
    <w:rsid w:val="00707D61"/>
    <w:rsid w:val="00712287"/>
    <w:rsid w:val="00712772"/>
    <w:rsid w:val="007148D3"/>
    <w:rsid w:val="00715B9A"/>
    <w:rsid w:val="00717471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A0E"/>
    <w:rsid w:val="007F75D5"/>
    <w:rsid w:val="00803FAE"/>
    <w:rsid w:val="0080605F"/>
    <w:rsid w:val="00807786"/>
    <w:rsid w:val="00811FCB"/>
    <w:rsid w:val="008158D6"/>
    <w:rsid w:val="00817196"/>
    <w:rsid w:val="008235DB"/>
    <w:rsid w:val="0082432A"/>
    <w:rsid w:val="00824AB4"/>
    <w:rsid w:val="00825C42"/>
    <w:rsid w:val="00825D25"/>
    <w:rsid w:val="00827D6F"/>
    <w:rsid w:val="00831A19"/>
    <w:rsid w:val="008376AC"/>
    <w:rsid w:val="008416F1"/>
    <w:rsid w:val="008444E8"/>
    <w:rsid w:val="00844E80"/>
    <w:rsid w:val="00846FE7"/>
    <w:rsid w:val="00856911"/>
    <w:rsid w:val="00862AD8"/>
    <w:rsid w:val="008664D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45DB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C8B"/>
    <w:rsid w:val="008D34F1"/>
    <w:rsid w:val="008D39D8"/>
    <w:rsid w:val="008D6D1A"/>
    <w:rsid w:val="008E065E"/>
    <w:rsid w:val="008E0927"/>
    <w:rsid w:val="008E1909"/>
    <w:rsid w:val="008E5EFD"/>
    <w:rsid w:val="008F0128"/>
    <w:rsid w:val="008F1EAB"/>
    <w:rsid w:val="008F33DC"/>
    <w:rsid w:val="008F477F"/>
    <w:rsid w:val="008F55BD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216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766"/>
    <w:rsid w:val="00973448"/>
    <w:rsid w:val="0097603D"/>
    <w:rsid w:val="00976949"/>
    <w:rsid w:val="00976B9C"/>
    <w:rsid w:val="00977AA2"/>
    <w:rsid w:val="00980477"/>
    <w:rsid w:val="009806BD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811"/>
    <w:rsid w:val="009B7E87"/>
    <w:rsid w:val="009C403E"/>
    <w:rsid w:val="009C6832"/>
    <w:rsid w:val="009D046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9DC"/>
    <w:rsid w:val="00A13E54"/>
    <w:rsid w:val="00A15745"/>
    <w:rsid w:val="00A15DEF"/>
    <w:rsid w:val="00A17F63"/>
    <w:rsid w:val="00A2193B"/>
    <w:rsid w:val="00A2351A"/>
    <w:rsid w:val="00A26150"/>
    <w:rsid w:val="00A264A9"/>
    <w:rsid w:val="00A27785"/>
    <w:rsid w:val="00A30187"/>
    <w:rsid w:val="00A31306"/>
    <w:rsid w:val="00A3448A"/>
    <w:rsid w:val="00A36297"/>
    <w:rsid w:val="00A3722F"/>
    <w:rsid w:val="00A41E2B"/>
    <w:rsid w:val="00A45B74"/>
    <w:rsid w:val="00A46B7A"/>
    <w:rsid w:val="00A52E1D"/>
    <w:rsid w:val="00A61499"/>
    <w:rsid w:val="00A62A77"/>
    <w:rsid w:val="00A63483"/>
    <w:rsid w:val="00A657D7"/>
    <w:rsid w:val="00A660AC"/>
    <w:rsid w:val="00A66AC4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1B73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1032"/>
    <w:rsid w:val="00B02AA9"/>
    <w:rsid w:val="00B02FA3"/>
    <w:rsid w:val="00B03374"/>
    <w:rsid w:val="00B05084"/>
    <w:rsid w:val="00B157F9"/>
    <w:rsid w:val="00B20256"/>
    <w:rsid w:val="00B20D09"/>
    <w:rsid w:val="00B22861"/>
    <w:rsid w:val="00B2763F"/>
    <w:rsid w:val="00B27AAC"/>
    <w:rsid w:val="00B30929"/>
    <w:rsid w:val="00B35090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2DC"/>
    <w:rsid w:val="00BA56D2"/>
    <w:rsid w:val="00BA74A4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FB5"/>
    <w:rsid w:val="00C279B5"/>
    <w:rsid w:val="00C27C45"/>
    <w:rsid w:val="00C3719D"/>
    <w:rsid w:val="00C54995"/>
    <w:rsid w:val="00C54D41"/>
    <w:rsid w:val="00C60783"/>
    <w:rsid w:val="00C64672"/>
    <w:rsid w:val="00C67585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49EF"/>
    <w:rsid w:val="00CC7B45"/>
    <w:rsid w:val="00CD1188"/>
    <w:rsid w:val="00CD2ED1"/>
    <w:rsid w:val="00CD337B"/>
    <w:rsid w:val="00CD7E64"/>
    <w:rsid w:val="00CE0424"/>
    <w:rsid w:val="00CE7561"/>
    <w:rsid w:val="00CF1354"/>
    <w:rsid w:val="00CF3B1F"/>
    <w:rsid w:val="00CF3BF6"/>
    <w:rsid w:val="00CF625B"/>
    <w:rsid w:val="00CF687E"/>
    <w:rsid w:val="00D00FA0"/>
    <w:rsid w:val="00D0349B"/>
    <w:rsid w:val="00D10249"/>
    <w:rsid w:val="00D115C3"/>
    <w:rsid w:val="00D11897"/>
    <w:rsid w:val="00D118B2"/>
    <w:rsid w:val="00D13135"/>
    <w:rsid w:val="00D13E4E"/>
    <w:rsid w:val="00D21668"/>
    <w:rsid w:val="00D239A7"/>
    <w:rsid w:val="00D23E7A"/>
    <w:rsid w:val="00D23F47"/>
    <w:rsid w:val="00D26648"/>
    <w:rsid w:val="00D36177"/>
    <w:rsid w:val="00D36E71"/>
    <w:rsid w:val="00D37D87"/>
    <w:rsid w:val="00D40B33"/>
    <w:rsid w:val="00D41A2A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5F7D"/>
    <w:rsid w:val="00D77B1D"/>
    <w:rsid w:val="00D8021F"/>
    <w:rsid w:val="00D80383"/>
    <w:rsid w:val="00D823C6"/>
    <w:rsid w:val="00D86CA3"/>
    <w:rsid w:val="00D871CE"/>
    <w:rsid w:val="00D9196D"/>
    <w:rsid w:val="00D92982"/>
    <w:rsid w:val="00DA0A4B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D62"/>
    <w:rsid w:val="00DF6734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3AD9"/>
    <w:rsid w:val="00E6409E"/>
    <w:rsid w:val="00E64434"/>
    <w:rsid w:val="00E67005"/>
    <w:rsid w:val="00E67C51"/>
    <w:rsid w:val="00E72EFC"/>
    <w:rsid w:val="00E758EC"/>
    <w:rsid w:val="00E81F50"/>
    <w:rsid w:val="00E820C5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D89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73FE"/>
    <w:rsid w:val="00EE59C8"/>
    <w:rsid w:val="00EF18FE"/>
    <w:rsid w:val="00EF26FF"/>
    <w:rsid w:val="00EF5787"/>
    <w:rsid w:val="00EF60D0"/>
    <w:rsid w:val="00F0528D"/>
    <w:rsid w:val="00F053F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5E8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882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D8C6CD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SimSun"/>
      <w:sz w:val="22"/>
      <w:lang w:eastAsia="en-US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93050-85D0-45FC-9AF7-220248DD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1408</TotalTime>
  <Pages>4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Xingqin Lin</cp:lastModifiedBy>
  <cp:revision>35</cp:revision>
  <cp:lastPrinted>2008-01-31T15:09:00Z</cp:lastPrinted>
  <dcterms:created xsi:type="dcterms:W3CDTF">2017-03-10T01:31:00Z</dcterms:created>
  <dcterms:modified xsi:type="dcterms:W3CDTF">2017-03-24T17:20:00Z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